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C128E" w14:textId="77777777" w:rsidR="004F3CD0" w:rsidRPr="00B92213" w:rsidRDefault="006C7615" w:rsidP="001B1997">
      <w:pPr>
        <w:pStyle w:val="Titel"/>
        <w:rPr>
          <w:lang w:val="de-CH"/>
        </w:rPr>
      </w:pPr>
      <w:r w:rsidRPr="00B92213">
        <w:rPr>
          <w:lang w:val="de-CH"/>
        </w:rPr>
        <w:t>Maillard-Reaktion</w:t>
      </w:r>
    </w:p>
    <w:p w14:paraId="5EE09A6A" w14:textId="77777777" w:rsidR="00D4160D" w:rsidRPr="006A6417" w:rsidRDefault="00D4160D" w:rsidP="00D4160D">
      <w:pPr>
        <w:rPr>
          <w:rFonts w:cs="Helvetica"/>
          <w:sz w:val="20"/>
          <w:szCs w:val="20"/>
          <w:lang w:val="de-CH"/>
        </w:rPr>
      </w:pPr>
      <w:r w:rsidRPr="006A6417">
        <w:rPr>
          <w:sz w:val="20"/>
          <w:szCs w:val="20"/>
          <w:lang w:val="de-CH"/>
        </w:rPr>
        <w:t xml:space="preserve">Viele charakteristische Gerüche beim Kochen entstehen durch so genannte Maillard-Reaktionen. Dabei reagieren Zucker mit Aminosäuren unter Erhitzung zu den wichtigsten </w:t>
      </w:r>
      <w:proofErr w:type="gramStart"/>
      <w:r w:rsidRPr="006A6417">
        <w:rPr>
          <w:sz w:val="20"/>
          <w:szCs w:val="20"/>
          <w:lang w:val="de-CH"/>
        </w:rPr>
        <w:t>Geruchskomponenten  von</w:t>
      </w:r>
      <w:proofErr w:type="gramEnd"/>
      <w:r w:rsidRPr="006A6417">
        <w:rPr>
          <w:sz w:val="20"/>
          <w:szCs w:val="20"/>
          <w:lang w:val="de-CH"/>
        </w:rPr>
        <w:t xml:space="preserve"> </w:t>
      </w:r>
      <w:r w:rsidR="00E731A6" w:rsidRPr="006A6417">
        <w:rPr>
          <w:sz w:val="20"/>
          <w:szCs w:val="20"/>
          <w:lang w:val="de-CH"/>
        </w:rPr>
        <w:t xml:space="preserve">vielen Lebensmitteln wie </w:t>
      </w:r>
      <w:r w:rsidR="00174FC6" w:rsidRPr="006A6417">
        <w:rPr>
          <w:rFonts w:cs="Helvetica"/>
          <w:sz w:val="20"/>
          <w:szCs w:val="20"/>
          <w:lang w:val="de-CH"/>
        </w:rPr>
        <w:t>Braten und gegrillten Hähnchen</w:t>
      </w:r>
      <w:r w:rsidRPr="006A6417">
        <w:rPr>
          <w:rFonts w:cs="Helvetica"/>
          <w:sz w:val="20"/>
          <w:szCs w:val="20"/>
          <w:lang w:val="de-CH"/>
        </w:rPr>
        <w:t xml:space="preserve">, </w:t>
      </w:r>
      <w:r w:rsidR="00174FC6" w:rsidRPr="006A6417">
        <w:rPr>
          <w:rFonts w:cs="Helvetica"/>
          <w:sz w:val="20"/>
          <w:szCs w:val="20"/>
          <w:lang w:val="de-CH"/>
        </w:rPr>
        <w:t xml:space="preserve">gedünsteten </w:t>
      </w:r>
      <w:r w:rsidRPr="006A6417">
        <w:rPr>
          <w:rFonts w:cs="Helvetica"/>
          <w:sz w:val="20"/>
          <w:szCs w:val="20"/>
          <w:lang w:val="de-CH"/>
        </w:rPr>
        <w:t xml:space="preserve">Zwiebeln, </w:t>
      </w:r>
      <w:r w:rsidR="00174FC6" w:rsidRPr="006A6417">
        <w:rPr>
          <w:rFonts w:cs="Helvetica"/>
          <w:sz w:val="20"/>
          <w:szCs w:val="20"/>
          <w:lang w:val="de-CH"/>
        </w:rPr>
        <w:t xml:space="preserve">frischem </w:t>
      </w:r>
      <w:r w:rsidRPr="006A6417">
        <w:rPr>
          <w:rFonts w:cs="Helvetica"/>
          <w:sz w:val="20"/>
          <w:szCs w:val="20"/>
          <w:lang w:val="de-CH"/>
        </w:rPr>
        <w:t xml:space="preserve">Brot, Kaffee, Kakao, </w:t>
      </w:r>
      <w:r w:rsidR="00E731A6" w:rsidRPr="006A6417">
        <w:rPr>
          <w:rFonts w:cs="Helvetica"/>
          <w:sz w:val="20"/>
          <w:szCs w:val="20"/>
          <w:lang w:val="de-CH"/>
        </w:rPr>
        <w:t xml:space="preserve">Kartoffeln, </w:t>
      </w:r>
      <w:proofErr w:type="gramStart"/>
      <w:r w:rsidRPr="006A6417">
        <w:rPr>
          <w:rFonts w:cs="Helvetica"/>
          <w:sz w:val="20"/>
          <w:szCs w:val="20"/>
          <w:lang w:val="de-CH"/>
        </w:rPr>
        <w:t>Popcorn</w:t>
      </w:r>
      <w:r w:rsidR="00174FC6" w:rsidRPr="006A6417">
        <w:rPr>
          <w:rFonts w:cs="Helvetica"/>
          <w:sz w:val="20"/>
          <w:szCs w:val="20"/>
          <w:lang w:val="de-CH"/>
        </w:rPr>
        <w:t>,</w:t>
      </w:r>
      <w:r w:rsidRPr="006A6417">
        <w:rPr>
          <w:rFonts w:cs="Helvetica"/>
          <w:sz w:val="20"/>
          <w:szCs w:val="20"/>
          <w:lang w:val="de-CH"/>
        </w:rPr>
        <w:t>.</w:t>
      </w:r>
      <w:r w:rsidR="00174FC6" w:rsidRPr="006A6417">
        <w:rPr>
          <w:rFonts w:cs="Helvetica"/>
          <w:sz w:val="20"/>
          <w:szCs w:val="20"/>
          <w:lang w:val="de-CH"/>
        </w:rPr>
        <w:t>..</w:t>
      </w:r>
      <w:proofErr w:type="gramEnd"/>
    </w:p>
    <w:p w14:paraId="6990C3A0" w14:textId="77777777" w:rsidR="00D4160D" w:rsidRPr="006A6417" w:rsidRDefault="00D4160D" w:rsidP="00D4160D">
      <w:pPr>
        <w:rPr>
          <w:rFonts w:cs="Helvetica"/>
          <w:sz w:val="20"/>
          <w:szCs w:val="20"/>
          <w:lang w:val="de-CH"/>
        </w:rPr>
      </w:pPr>
      <w:r w:rsidRPr="006A6417">
        <w:rPr>
          <w:rFonts w:cs="Helvetica"/>
          <w:sz w:val="20"/>
          <w:szCs w:val="20"/>
          <w:lang w:val="de-CH"/>
        </w:rPr>
        <w:t>Bei Maillard-Reaktionen laufen viele recht komplizierte Reaktionen nacheinander ab. Ein typischer einleitender Reaktionsschritt ist die Reaktion der Aminosäure als Nukleophil am C-1-Atom der Glucose.</w:t>
      </w:r>
      <w:r w:rsidRPr="006A6417">
        <w:rPr>
          <w:rStyle w:val="Funotenzeichen"/>
          <w:rFonts w:cs="Helvetica"/>
          <w:sz w:val="20"/>
          <w:szCs w:val="20"/>
        </w:rPr>
        <w:footnoteReference w:id="1"/>
      </w:r>
    </w:p>
    <w:p w14:paraId="71ADB946" w14:textId="77777777" w:rsidR="00D4160D" w:rsidRPr="00D4160D" w:rsidRDefault="00D4160D" w:rsidP="00D4160D">
      <w:r>
        <w:rPr>
          <w:noProof/>
          <w:lang w:val="de-CH" w:eastAsia="de-CH" w:bidi="ar-SA"/>
        </w:rPr>
        <w:drawing>
          <wp:inline distT="0" distB="0" distL="0" distR="0" wp14:anchorId="7BDC5243" wp14:editId="4E4CD943">
            <wp:extent cx="3821373" cy="905371"/>
            <wp:effectExtent l="0" t="0" r="0" b="0"/>
            <wp:docPr id="1" name="Bild 1" descr="http://www.chemieunterricht.de/dc2/tip/images/mail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emieunterricht.de/dc2/tip/images/maill1.gif"/>
                    <pic:cNvPicPr>
                      <a:picLocks noChangeAspect="1" noChangeArrowheads="1"/>
                    </pic:cNvPicPr>
                  </pic:nvPicPr>
                  <pic:blipFill>
                    <a:blip r:embed="rId8" cstate="print"/>
                    <a:srcRect t="10945" b="12438"/>
                    <a:stretch>
                      <a:fillRect/>
                    </a:stretch>
                  </pic:blipFill>
                  <pic:spPr bwMode="auto">
                    <a:xfrm>
                      <a:off x="0" y="0"/>
                      <a:ext cx="3821373" cy="905371"/>
                    </a:xfrm>
                    <a:prstGeom prst="rect">
                      <a:avLst/>
                    </a:prstGeom>
                    <a:noFill/>
                    <a:ln w="9525">
                      <a:noFill/>
                      <a:miter lim="800000"/>
                      <a:headEnd/>
                      <a:tailEnd/>
                    </a:ln>
                  </pic:spPr>
                </pic:pic>
              </a:graphicData>
            </a:graphic>
          </wp:inline>
        </w:drawing>
      </w:r>
    </w:p>
    <w:p w14:paraId="30A99EB4" w14:textId="77777777" w:rsidR="00D4160D" w:rsidRPr="00174FC6" w:rsidRDefault="00D4160D" w:rsidP="00E731A6">
      <w:pPr>
        <w:spacing w:after="0"/>
        <w:rPr>
          <w:rFonts w:cs="Helvetica"/>
          <w:sz w:val="20"/>
          <w:szCs w:val="20"/>
          <w:lang w:val="de-CH"/>
        </w:rPr>
      </w:pPr>
      <w:r w:rsidRPr="00174FC6">
        <w:rPr>
          <w:rFonts w:cs="Helvetica"/>
          <w:sz w:val="20"/>
          <w:szCs w:val="20"/>
          <w:lang w:val="de-CH"/>
        </w:rPr>
        <w:t>Danach kommt es fast immer zu Ringbildungen und mehrfachen Elimination von Wasser.  Wichtige Reaktionen sind solche, die auch bei der Herstellung von Caramel ablaufen</w:t>
      </w:r>
      <w:r w:rsidR="002D610C" w:rsidRPr="00174FC6">
        <w:rPr>
          <w:rFonts w:cs="Helvetica"/>
          <w:sz w:val="20"/>
          <w:szCs w:val="20"/>
          <w:lang w:val="de-CH"/>
        </w:rPr>
        <w:t>, beispielsweise</w:t>
      </w:r>
      <w:r w:rsidRPr="00174FC6">
        <w:rPr>
          <w:rFonts w:cs="Helvetica"/>
          <w:sz w:val="20"/>
          <w:szCs w:val="20"/>
          <w:lang w:val="de-CH"/>
        </w:rPr>
        <w:t xml:space="preserve">: </w:t>
      </w:r>
    </w:p>
    <w:p w14:paraId="763A24FF" w14:textId="77777777" w:rsidR="00E731A6" w:rsidRDefault="002D610C" w:rsidP="00E731A6">
      <w:pPr>
        <w:spacing w:after="0"/>
      </w:pPr>
      <w:r>
        <w:object w:dxaOrig="11055" w:dyaOrig="1997" w14:anchorId="7537C2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15pt;height:71.05pt" o:ole="">
            <v:imagedata r:id="rId9" o:title=""/>
          </v:shape>
          <o:OLEObject Type="Embed" ProgID="ACD.ChemSketch.20" ShapeID="_x0000_i1025" DrawAspect="Content" ObjectID="_1838149549" r:id="rId10"/>
        </w:object>
      </w:r>
    </w:p>
    <w:p w14:paraId="2FAA4106" w14:textId="77777777" w:rsidR="00E731A6" w:rsidRPr="006A6417" w:rsidRDefault="00E731A6" w:rsidP="00D4160D">
      <w:pPr>
        <w:rPr>
          <w:sz w:val="20"/>
          <w:szCs w:val="20"/>
          <w:lang w:val="de-CH"/>
        </w:rPr>
      </w:pPr>
      <w:r w:rsidRPr="006A6417">
        <w:rPr>
          <w:noProof/>
          <w:sz w:val="20"/>
          <w:szCs w:val="20"/>
          <w:lang w:val="de-CH" w:eastAsia="de-CH" w:bidi="ar-SA"/>
        </w:rPr>
        <w:drawing>
          <wp:anchor distT="0" distB="0" distL="114300" distR="114300" simplePos="0" relativeHeight="251658240" behindDoc="0" locked="0" layoutInCell="1" allowOverlap="1" wp14:anchorId="7720DBDC" wp14:editId="429F8B05">
            <wp:simplePos x="0" y="0"/>
            <wp:positionH relativeFrom="column">
              <wp:posOffset>5125085</wp:posOffset>
            </wp:positionH>
            <wp:positionV relativeFrom="paragraph">
              <wp:posOffset>495935</wp:posOffset>
            </wp:positionV>
            <wp:extent cx="1166495" cy="620395"/>
            <wp:effectExtent l="0" t="0" r="0" b="0"/>
            <wp:wrapSquare wrapText="bothSides"/>
            <wp:docPr id="4" name="Bild 4" descr="http://www.chemieunterricht.de/dc2/tip/images/mai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hemieunterricht.de/dc2/tip/images/maill2.gif"/>
                    <pic:cNvPicPr>
                      <a:picLocks noChangeAspect="1" noChangeArrowheads="1"/>
                    </pic:cNvPicPr>
                  </pic:nvPicPr>
                  <pic:blipFill>
                    <a:blip r:embed="rId11" cstate="print"/>
                    <a:srcRect/>
                    <a:stretch>
                      <a:fillRect/>
                    </a:stretch>
                  </pic:blipFill>
                  <pic:spPr bwMode="auto">
                    <a:xfrm>
                      <a:off x="0" y="0"/>
                      <a:ext cx="1166495" cy="620395"/>
                    </a:xfrm>
                    <a:prstGeom prst="rect">
                      <a:avLst/>
                    </a:prstGeom>
                    <a:noFill/>
                    <a:ln w="9525">
                      <a:noFill/>
                      <a:miter lim="800000"/>
                      <a:headEnd/>
                      <a:tailEnd/>
                    </a:ln>
                  </pic:spPr>
                </pic:pic>
              </a:graphicData>
            </a:graphic>
          </wp:anchor>
        </w:drawing>
      </w:r>
      <w:proofErr w:type="spellStart"/>
      <w:r w:rsidRPr="006A6417">
        <w:rPr>
          <w:sz w:val="20"/>
          <w:szCs w:val="20"/>
          <w:lang w:val="de-CH"/>
        </w:rPr>
        <w:t>Maltol</w:t>
      </w:r>
      <w:proofErr w:type="spellEnd"/>
      <w:r w:rsidRPr="006A6417">
        <w:rPr>
          <w:sz w:val="20"/>
          <w:szCs w:val="20"/>
          <w:lang w:val="de-CH"/>
        </w:rPr>
        <w:t xml:space="preserve"> ist eine wichtige Komponente des Caramel-Aromas und der braunen Farbe von Zuckercouleur, mit dem beispielsweise </w:t>
      </w:r>
      <w:proofErr w:type="spellStart"/>
      <w:r w:rsidRPr="006A6417">
        <w:rPr>
          <w:sz w:val="20"/>
          <w:szCs w:val="20"/>
          <w:lang w:val="de-CH"/>
        </w:rPr>
        <w:t>Coci</w:t>
      </w:r>
      <w:proofErr w:type="spellEnd"/>
      <w:r w:rsidRPr="006A6417">
        <w:rPr>
          <w:sz w:val="20"/>
          <w:szCs w:val="20"/>
          <w:lang w:val="de-CH"/>
        </w:rPr>
        <w:t xml:space="preserve"> und Pepsi gefärbt werden.</w:t>
      </w:r>
    </w:p>
    <w:p w14:paraId="318D5CB8" w14:textId="77777777" w:rsidR="00D4160D" w:rsidRPr="006A6417" w:rsidRDefault="00D4160D" w:rsidP="00D4160D">
      <w:pPr>
        <w:rPr>
          <w:sz w:val="20"/>
          <w:szCs w:val="20"/>
          <w:lang w:val="de-CH"/>
        </w:rPr>
      </w:pPr>
      <w:r w:rsidRPr="006A6417">
        <w:rPr>
          <w:rFonts w:cs="Helvetica"/>
          <w:sz w:val="20"/>
          <w:szCs w:val="20"/>
          <w:lang w:val="de-CH"/>
        </w:rPr>
        <w:t xml:space="preserve">Am Schluss entstehen Stoffe wie das rechts abgebildete Pyrazin, das nach gebackenen Kartoffeln riecht. </w:t>
      </w:r>
      <w:r w:rsidRPr="006A6417">
        <w:rPr>
          <w:sz w:val="20"/>
          <w:szCs w:val="20"/>
          <w:lang w:val="de-CH"/>
        </w:rPr>
        <w:t>In den meisten Fällen besteht ein Aroma aus hunderten verschiedener Duftstoff-Komponenten.</w:t>
      </w:r>
    </w:p>
    <w:p w14:paraId="172ADB02" w14:textId="77777777" w:rsidR="00D4160D" w:rsidRPr="006A6417" w:rsidRDefault="00D4160D" w:rsidP="00D4160D">
      <w:pPr>
        <w:rPr>
          <w:i/>
          <w:sz w:val="20"/>
          <w:szCs w:val="20"/>
          <w:lang w:val="de-CH"/>
        </w:rPr>
      </w:pPr>
      <w:r w:rsidRPr="006A6417">
        <w:rPr>
          <w:i/>
          <w:sz w:val="20"/>
          <w:szCs w:val="20"/>
          <w:lang w:val="de-CH"/>
        </w:rPr>
        <w:t xml:space="preserve">Warum verfärben sich Lebensmittel bei der Maillard-Reaktion braun? </w:t>
      </w:r>
    </w:p>
    <w:p w14:paraId="62209F3C" w14:textId="77777777" w:rsidR="00D4160D" w:rsidRPr="00D4160D" w:rsidRDefault="00D4160D" w:rsidP="00D4160D">
      <w:pPr>
        <w:pStyle w:val="berschrift2"/>
      </w:pPr>
      <w:proofErr w:type="spellStart"/>
      <w:r>
        <w:t>Durchführung</w:t>
      </w:r>
      <w:proofErr w:type="spellEnd"/>
      <w:r>
        <w:t>:</w:t>
      </w:r>
    </w:p>
    <w:p w14:paraId="1889B3E4" w14:textId="77777777" w:rsidR="006C7615" w:rsidRPr="00B92213" w:rsidRDefault="006C7615" w:rsidP="006C7615">
      <w:pPr>
        <w:pStyle w:val="Listenabsatz"/>
        <w:numPr>
          <w:ilvl w:val="0"/>
          <w:numId w:val="2"/>
        </w:numPr>
        <w:rPr>
          <w:sz w:val="20"/>
          <w:szCs w:val="20"/>
          <w:lang w:val="de-CH"/>
        </w:rPr>
      </w:pPr>
      <w:r w:rsidRPr="00B92213">
        <w:rPr>
          <w:sz w:val="20"/>
          <w:szCs w:val="20"/>
          <w:lang w:val="de-CH"/>
        </w:rPr>
        <w:t>Gib in eine Reihe von Reagenzgläsern (Borsilicat-Glas) je 100 mg Glucose</w:t>
      </w:r>
    </w:p>
    <w:p w14:paraId="75C6E54D" w14:textId="77777777" w:rsidR="006C7615" w:rsidRPr="00B92213" w:rsidRDefault="006C7615" w:rsidP="006C7615">
      <w:pPr>
        <w:pStyle w:val="Listenabsatz"/>
        <w:numPr>
          <w:ilvl w:val="0"/>
          <w:numId w:val="2"/>
        </w:numPr>
        <w:rPr>
          <w:sz w:val="20"/>
          <w:szCs w:val="20"/>
          <w:lang w:val="de-CH"/>
        </w:rPr>
      </w:pPr>
      <w:r w:rsidRPr="00B92213">
        <w:rPr>
          <w:sz w:val="20"/>
          <w:szCs w:val="20"/>
          <w:lang w:val="de-CH"/>
        </w:rPr>
        <w:t>Stelle eines dieser Reagenzgläser zur Seite als Kontrolle</w:t>
      </w:r>
    </w:p>
    <w:p w14:paraId="6A57B301" w14:textId="77777777" w:rsidR="006C7615" w:rsidRPr="00B92213" w:rsidRDefault="006C7615" w:rsidP="006C7615">
      <w:pPr>
        <w:pStyle w:val="Listenabsatz"/>
        <w:numPr>
          <w:ilvl w:val="0"/>
          <w:numId w:val="2"/>
        </w:numPr>
        <w:rPr>
          <w:sz w:val="20"/>
          <w:szCs w:val="20"/>
          <w:lang w:val="de-CH"/>
        </w:rPr>
      </w:pPr>
      <w:r w:rsidRPr="00B92213">
        <w:rPr>
          <w:sz w:val="20"/>
          <w:szCs w:val="20"/>
          <w:lang w:val="de-CH"/>
        </w:rPr>
        <w:t xml:space="preserve">Gib zu den anderen Reagenzgläsern je 100 mg </w:t>
      </w:r>
      <w:r w:rsidR="00174FC6" w:rsidRPr="00B92213">
        <w:rPr>
          <w:sz w:val="20"/>
          <w:szCs w:val="20"/>
          <w:lang w:val="de-CH"/>
        </w:rPr>
        <w:t xml:space="preserve">(einen gehäuften Mikropolylöffel) </w:t>
      </w:r>
      <w:r w:rsidRPr="00B92213">
        <w:rPr>
          <w:sz w:val="20"/>
          <w:szCs w:val="20"/>
          <w:lang w:val="de-CH"/>
        </w:rPr>
        <w:t xml:space="preserve">einer der folgenden Aminosäuren: Methionin, </w:t>
      </w:r>
      <w:proofErr w:type="spellStart"/>
      <w:r w:rsidRPr="00B92213">
        <w:rPr>
          <w:sz w:val="20"/>
          <w:szCs w:val="20"/>
          <w:lang w:val="de-CH"/>
        </w:rPr>
        <w:t>Cystein</w:t>
      </w:r>
      <w:proofErr w:type="spellEnd"/>
      <w:r w:rsidRPr="00B92213">
        <w:rPr>
          <w:sz w:val="20"/>
          <w:szCs w:val="20"/>
          <w:lang w:val="de-CH"/>
        </w:rPr>
        <w:t>, Glycin, Prolin</w:t>
      </w:r>
    </w:p>
    <w:p w14:paraId="417B2D44" w14:textId="77777777" w:rsidR="007A7514" w:rsidRPr="00B92213" w:rsidRDefault="007A7514" w:rsidP="006C7615">
      <w:pPr>
        <w:pStyle w:val="Listenabsatz"/>
        <w:numPr>
          <w:ilvl w:val="0"/>
          <w:numId w:val="2"/>
        </w:numPr>
        <w:rPr>
          <w:sz w:val="20"/>
          <w:szCs w:val="20"/>
        </w:rPr>
      </w:pPr>
      <w:proofErr w:type="spellStart"/>
      <w:r w:rsidRPr="00B92213">
        <w:rPr>
          <w:sz w:val="20"/>
          <w:szCs w:val="20"/>
        </w:rPr>
        <w:t>Tropfe</w:t>
      </w:r>
      <w:proofErr w:type="spellEnd"/>
      <w:r w:rsidRPr="00B92213">
        <w:rPr>
          <w:sz w:val="20"/>
          <w:szCs w:val="20"/>
        </w:rPr>
        <w:t xml:space="preserve"> </w:t>
      </w:r>
      <w:proofErr w:type="spellStart"/>
      <w:r w:rsidRPr="00B92213">
        <w:rPr>
          <w:sz w:val="20"/>
          <w:szCs w:val="20"/>
        </w:rPr>
        <w:t>etwas</w:t>
      </w:r>
      <w:proofErr w:type="spellEnd"/>
      <w:r w:rsidRPr="00B92213">
        <w:rPr>
          <w:sz w:val="20"/>
          <w:szCs w:val="20"/>
        </w:rPr>
        <w:t xml:space="preserve"> Wasser </w:t>
      </w:r>
      <w:proofErr w:type="spellStart"/>
      <w:r w:rsidRPr="00B92213">
        <w:rPr>
          <w:sz w:val="20"/>
          <w:szCs w:val="20"/>
        </w:rPr>
        <w:t>zu</w:t>
      </w:r>
      <w:proofErr w:type="spellEnd"/>
    </w:p>
    <w:p w14:paraId="2D8465DE" w14:textId="77777777" w:rsidR="00174FC6" w:rsidRPr="00B92213" w:rsidRDefault="007A7514" w:rsidP="00174FC6">
      <w:pPr>
        <w:pStyle w:val="Listenabsatz"/>
        <w:numPr>
          <w:ilvl w:val="0"/>
          <w:numId w:val="2"/>
        </w:numPr>
        <w:rPr>
          <w:sz w:val="20"/>
          <w:szCs w:val="20"/>
          <w:lang w:val="de-CH"/>
        </w:rPr>
      </w:pPr>
      <w:r w:rsidRPr="00B92213">
        <w:rPr>
          <w:rFonts w:eastAsia="Times New Roman" w:cs="Times New Roman"/>
          <w:sz w:val="20"/>
          <w:szCs w:val="20"/>
          <w:lang w:val="de-CH" w:eastAsia="de-CH"/>
        </w:rPr>
        <w:t xml:space="preserve">erwärme die Mischung zunächst vorsichtig, dann etwas stärker. </w:t>
      </w:r>
      <w:r w:rsidR="00174FC6" w:rsidRPr="00B92213">
        <w:rPr>
          <w:rFonts w:eastAsia="Times New Roman" w:cs="Times New Roman"/>
          <w:sz w:val="20"/>
          <w:szCs w:val="20"/>
          <w:lang w:val="de-CH" w:eastAsia="de-CH"/>
        </w:rPr>
        <w:t xml:space="preserve">Langsam sollte eine Bräunung einsetzten. </w:t>
      </w:r>
      <w:r w:rsidRPr="00B92213">
        <w:rPr>
          <w:rFonts w:eastAsia="Times New Roman" w:cs="Times New Roman"/>
          <w:sz w:val="20"/>
          <w:szCs w:val="20"/>
          <w:lang w:val="de-CH" w:eastAsia="de-CH"/>
        </w:rPr>
        <w:t>Ma</w:t>
      </w:r>
      <w:r w:rsidR="00174FC6" w:rsidRPr="00B92213">
        <w:rPr>
          <w:rFonts w:eastAsia="Times New Roman" w:cs="Times New Roman"/>
          <w:sz w:val="20"/>
          <w:szCs w:val="20"/>
          <w:lang w:val="de-CH" w:eastAsia="de-CH"/>
        </w:rPr>
        <w:t xml:space="preserve">che immer wieder Geruchsproben, </w:t>
      </w:r>
      <w:r w:rsidRPr="00B92213">
        <w:rPr>
          <w:rFonts w:eastAsia="Times New Roman" w:cs="Times New Roman"/>
          <w:sz w:val="20"/>
          <w:szCs w:val="20"/>
          <w:lang w:val="de-CH" w:eastAsia="de-CH"/>
        </w:rPr>
        <w:t xml:space="preserve">bis die Mischung </w:t>
      </w:r>
      <w:r w:rsidR="00E731A6" w:rsidRPr="00B92213">
        <w:rPr>
          <w:rFonts w:eastAsia="Times New Roman" w:cs="Times New Roman"/>
          <w:sz w:val="20"/>
          <w:szCs w:val="20"/>
          <w:lang w:val="de-CH" w:eastAsia="de-CH"/>
        </w:rPr>
        <w:t xml:space="preserve">Deiner Meinung nach </w:t>
      </w:r>
      <w:r w:rsidRPr="00B92213">
        <w:rPr>
          <w:rFonts w:eastAsia="Times New Roman" w:cs="Times New Roman"/>
          <w:sz w:val="20"/>
          <w:szCs w:val="20"/>
          <w:lang w:val="de-CH" w:eastAsia="de-CH"/>
        </w:rPr>
        <w:t>optimal riecht. Vielleicht muss noch etwas Wasser zugetropft werden</w:t>
      </w:r>
      <w:r w:rsidR="00174FC6" w:rsidRPr="00B92213">
        <w:rPr>
          <w:rFonts w:eastAsia="Times New Roman" w:cs="Times New Roman"/>
          <w:sz w:val="20"/>
          <w:szCs w:val="20"/>
          <w:lang w:val="de-CH" w:eastAsia="de-CH"/>
        </w:rPr>
        <w:t>, damit sich die Gerüche stärker entwickeln</w:t>
      </w:r>
      <w:r w:rsidRPr="00B92213">
        <w:rPr>
          <w:rFonts w:eastAsia="Times New Roman" w:cs="Times New Roman"/>
          <w:sz w:val="20"/>
          <w:szCs w:val="20"/>
          <w:lang w:val="de-CH" w:eastAsia="de-CH"/>
        </w:rPr>
        <w:t xml:space="preserve">. </w:t>
      </w:r>
    </w:p>
    <w:p w14:paraId="4B44B929" w14:textId="77777777" w:rsidR="00174FC6" w:rsidRPr="00B92213" w:rsidRDefault="00174FC6" w:rsidP="00174FC6">
      <w:pPr>
        <w:pStyle w:val="Listenabsatz"/>
        <w:numPr>
          <w:ilvl w:val="0"/>
          <w:numId w:val="2"/>
        </w:numPr>
        <w:rPr>
          <w:sz w:val="20"/>
          <w:szCs w:val="20"/>
          <w:lang w:val="de-CH"/>
        </w:rPr>
      </w:pPr>
      <w:r w:rsidRPr="00B92213">
        <w:rPr>
          <w:sz w:val="20"/>
          <w:szCs w:val="20"/>
          <w:lang w:val="de-DE"/>
        </w:rPr>
        <w:t>Um Fehlaromen zu entfernen, kann man die Probe mit etwa einem Milliliter Wasser verdünnen und dann auf ein Kleenex geben und einige Minuten liegen lassen.</w:t>
      </w:r>
    </w:p>
    <w:p w14:paraId="1B45A987" w14:textId="4EC769D0" w:rsidR="006A6417" w:rsidRDefault="00174FC6" w:rsidP="006A6417">
      <w:pPr>
        <w:pStyle w:val="Listenabsatz"/>
        <w:numPr>
          <w:ilvl w:val="0"/>
          <w:numId w:val="2"/>
        </w:numPr>
        <w:rPr>
          <w:sz w:val="20"/>
          <w:szCs w:val="20"/>
          <w:lang w:val="de-CH"/>
        </w:rPr>
      </w:pPr>
      <w:r w:rsidRPr="00B92213">
        <w:rPr>
          <w:sz w:val="20"/>
          <w:szCs w:val="20"/>
          <w:lang w:val="de-CH"/>
        </w:rPr>
        <w:t xml:space="preserve">Experimentiere analog mit weiteren Aminosäuren. </w:t>
      </w:r>
      <w:r w:rsidR="006A6417">
        <w:rPr>
          <w:sz w:val="20"/>
          <w:szCs w:val="20"/>
          <w:lang w:val="de-CH"/>
        </w:rPr>
        <w:t xml:space="preserve">(ich weiss nicht, welche </w:t>
      </w:r>
      <w:r w:rsidRPr="00B92213">
        <w:rPr>
          <w:sz w:val="20"/>
          <w:szCs w:val="20"/>
          <w:lang w:val="de-CH"/>
        </w:rPr>
        <w:t>Gerüche entstehen</w:t>
      </w:r>
      <w:r w:rsidR="006A6417">
        <w:rPr>
          <w:sz w:val="20"/>
          <w:szCs w:val="20"/>
          <w:lang w:val="de-CH"/>
        </w:rPr>
        <w:t xml:space="preserve"> </w:t>
      </w:r>
      <w:r w:rsidR="006A6417" w:rsidRPr="006A6417">
        <w:rPr>
          <w:rFonts w:ascii="Segoe UI Emoji" w:eastAsia="Segoe UI Emoji" w:hAnsi="Segoe UI Emoji" w:cs="Segoe UI Emoji"/>
          <w:sz w:val="20"/>
          <w:szCs w:val="20"/>
          <w:lang w:val="de-CH"/>
        </w:rPr>
        <w:t>😊</w:t>
      </w:r>
      <w:r w:rsidR="006A6417">
        <w:rPr>
          <w:sz w:val="20"/>
          <w:szCs w:val="20"/>
          <w:lang w:val="de-CH"/>
        </w:rPr>
        <w:t>)</w:t>
      </w:r>
      <w:r w:rsidRPr="00B92213">
        <w:rPr>
          <w:sz w:val="20"/>
          <w:szCs w:val="20"/>
          <w:lang w:val="de-CH"/>
        </w:rPr>
        <w:t>.</w:t>
      </w:r>
    </w:p>
    <w:p w14:paraId="6F138A63" w14:textId="3DA6869B" w:rsidR="006A6417" w:rsidRDefault="006A6417" w:rsidP="006A6417">
      <w:pPr>
        <w:pStyle w:val="Listenabsatz"/>
        <w:numPr>
          <w:ilvl w:val="0"/>
          <w:numId w:val="2"/>
        </w:numPr>
        <w:rPr>
          <w:sz w:val="20"/>
          <w:szCs w:val="20"/>
          <w:lang w:val="de-CH"/>
        </w:rPr>
      </w:pPr>
      <w:r>
        <w:rPr>
          <w:sz w:val="20"/>
          <w:szCs w:val="20"/>
          <w:lang w:val="de-CH"/>
        </w:rPr>
        <w:t>Stelle Popcorn her – erkennst du Maillard-Produkte wieder?</w:t>
      </w:r>
    </w:p>
    <w:p w14:paraId="5007415F" w14:textId="5CEB4498" w:rsidR="006A6417" w:rsidRPr="006A6417" w:rsidRDefault="006A6417" w:rsidP="006A6417">
      <w:pPr>
        <w:pStyle w:val="Listenabsatz"/>
        <w:numPr>
          <w:ilvl w:val="0"/>
          <w:numId w:val="2"/>
        </w:numPr>
        <w:rPr>
          <w:sz w:val="20"/>
          <w:szCs w:val="20"/>
          <w:lang w:val="de-CH"/>
        </w:rPr>
      </w:pPr>
      <w:r>
        <w:rPr>
          <w:sz w:val="20"/>
          <w:szCs w:val="20"/>
          <w:lang w:val="de-CH"/>
        </w:rPr>
        <w:t xml:space="preserve">Stelle Apfelküchlein her: Apfelscheiben im Bierteig wenden, in Öl knusprig braten und mit Zucker und Zimt geniessen </w:t>
      </w:r>
      <w:r>
        <w:rPr>
          <w:sz w:val="20"/>
          <w:szCs w:val="20"/>
          <w:lang w:val="de-CH"/>
        </w:rPr>
        <w:t>– erkennst du Maillard-</w:t>
      </w:r>
      <w:r>
        <w:rPr>
          <w:sz w:val="20"/>
          <w:szCs w:val="20"/>
          <w:lang w:val="de-CH"/>
        </w:rPr>
        <w:t>Produkte</w:t>
      </w:r>
      <w:r>
        <w:rPr>
          <w:sz w:val="20"/>
          <w:szCs w:val="20"/>
          <w:lang w:val="de-CH"/>
        </w:rPr>
        <w:t xml:space="preserve"> wieder?</w:t>
      </w:r>
    </w:p>
    <w:p w14:paraId="78427046" w14:textId="77777777" w:rsidR="006C7615" w:rsidRDefault="006C7615" w:rsidP="007A7514">
      <w:pPr>
        <w:pStyle w:val="berschrift1"/>
      </w:pPr>
      <w:r>
        <w:lastRenderedPageBreak/>
        <w:t>Material</w:t>
      </w:r>
    </w:p>
    <w:p w14:paraId="27DA1EDF" w14:textId="77777777" w:rsidR="007A7514" w:rsidRDefault="007A7514">
      <w:r>
        <w:t>Pro Klasse:</w:t>
      </w:r>
    </w:p>
    <w:p w14:paraId="75DF2B26" w14:textId="77777777" w:rsidR="007A7514" w:rsidRDefault="007A7514" w:rsidP="007A7514">
      <w:pPr>
        <w:pStyle w:val="Listenabsatz"/>
        <w:numPr>
          <w:ilvl w:val="0"/>
          <w:numId w:val="2"/>
        </w:numPr>
      </w:pPr>
      <w:r>
        <w:t xml:space="preserve">Schachtel </w:t>
      </w:r>
      <w:proofErr w:type="spellStart"/>
      <w:r>
        <w:t>mit</w:t>
      </w:r>
      <w:proofErr w:type="spellEnd"/>
      <w:r>
        <w:t xml:space="preserve"> </w:t>
      </w:r>
      <w:proofErr w:type="spellStart"/>
      <w:r>
        <w:t>Borsilicat-Reagenzgläsern</w:t>
      </w:r>
      <w:proofErr w:type="spellEnd"/>
    </w:p>
    <w:p w14:paraId="0D873E5A" w14:textId="77777777" w:rsidR="006C7615" w:rsidRDefault="006C7615">
      <w:r>
        <w:t xml:space="preserve">Je </w:t>
      </w:r>
      <w:proofErr w:type="spellStart"/>
      <w:r>
        <w:t>mit</w:t>
      </w:r>
      <w:proofErr w:type="spellEnd"/>
      <w:r>
        <w:t xml:space="preserve"> </w:t>
      </w:r>
      <w:proofErr w:type="spellStart"/>
      <w:r>
        <w:t>Polylöffel</w:t>
      </w:r>
      <w:proofErr w:type="spellEnd"/>
      <w:r>
        <w:t xml:space="preserve"> auf </w:t>
      </w:r>
      <w:proofErr w:type="spellStart"/>
      <w:r>
        <w:t>Papierserviette</w:t>
      </w:r>
      <w:proofErr w:type="spellEnd"/>
    </w:p>
    <w:p w14:paraId="186FCBC1" w14:textId="77777777" w:rsidR="006C7615" w:rsidRDefault="006C7615" w:rsidP="006C7615">
      <w:pPr>
        <w:pStyle w:val="Listenabsatz"/>
        <w:numPr>
          <w:ilvl w:val="0"/>
          <w:numId w:val="1"/>
        </w:numPr>
      </w:pPr>
      <w:r>
        <w:t>Glucose</w:t>
      </w:r>
    </w:p>
    <w:p w14:paraId="13E8626A" w14:textId="77777777" w:rsidR="006C7615" w:rsidRDefault="006C7615" w:rsidP="006C7615">
      <w:pPr>
        <w:pStyle w:val="Listenabsatz"/>
        <w:numPr>
          <w:ilvl w:val="0"/>
          <w:numId w:val="1"/>
        </w:numPr>
      </w:pPr>
      <w:proofErr w:type="spellStart"/>
      <w:r>
        <w:t>Methionin</w:t>
      </w:r>
      <w:proofErr w:type="spellEnd"/>
    </w:p>
    <w:p w14:paraId="551431EE" w14:textId="77777777" w:rsidR="006C7615" w:rsidRDefault="006C7615" w:rsidP="006C7615">
      <w:pPr>
        <w:pStyle w:val="Listenabsatz"/>
        <w:numPr>
          <w:ilvl w:val="0"/>
          <w:numId w:val="1"/>
        </w:numPr>
      </w:pPr>
      <w:proofErr w:type="spellStart"/>
      <w:r>
        <w:t>Cystein</w:t>
      </w:r>
      <w:proofErr w:type="spellEnd"/>
    </w:p>
    <w:p w14:paraId="02CC64DC" w14:textId="77777777" w:rsidR="006C7615" w:rsidRDefault="006C7615" w:rsidP="006C7615">
      <w:pPr>
        <w:pStyle w:val="Listenabsatz"/>
        <w:numPr>
          <w:ilvl w:val="0"/>
          <w:numId w:val="1"/>
        </w:numPr>
      </w:pPr>
      <w:proofErr w:type="spellStart"/>
      <w:r>
        <w:t>Glycin</w:t>
      </w:r>
      <w:proofErr w:type="spellEnd"/>
    </w:p>
    <w:p w14:paraId="764606E3" w14:textId="77777777" w:rsidR="006C7615" w:rsidRDefault="006C7615" w:rsidP="006C7615">
      <w:pPr>
        <w:pStyle w:val="Listenabsatz"/>
        <w:numPr>
          <w:ilvl w:val="0"/>
          <w:numId w:val="1"/>
        </w:numPr>
      </w:pPr>
      <w:proofErr w:type="spellStart"/>
      <w:r>
        <w:t>Prolin</w:t>
      </w:r>
      <w:proofErr w:type="spellEnd"/>
    </w:p>
    <w:p w14:paraId="778330CB" w14:textId="77777777" w:rsidR="006C7615" w:rsidRDefault="006C7615" w:rsidP="006C7615">
      <w:pPr>
        <w:pStyle w:val="Listenabsatz"/>
        <w:numPr>
          <w:ilvl w:val="0"/>
          <w:numId w:val="1"/>
        </w:numPr>
      </w:pPr>
      <w:proofErr w:type="spellStart"/>
      <w:r>
        <w:t>Histidin</w:t>
      </w:r>
      <w:proofErr w:type="spellEnd"/>
    </w:p>
    <w:p w14:paraId="7EF3D61A" w14:textId="77777777" w:rsidR="006C7615" w:rsidRDefault="006C7615" w:rsidP="006C7615">
      <w:pPr>
        <w:pStyle w:val="Listenabsatz"/>
        <w:numPr>
          <w:ilvl w:val="0"/>
          <w:numId w:val="1"/>
        </w:numPr>
      </w:pPr>
      <w:proofErr w:type="spellStart"/>
      <w:r>
        <w:t>Isoleucin</w:t>
      </w:r>
      <w:proofErr w:type="spellEnd"/>
    </w:p>
    <w:p w14:paraId="6B69951C" w14:textId="77777777" w:rsidR="006C7615" w:rsidRDefault="006C7615" w:rsidP="006C7615">
      <w:pPr>
        <w:pStyle w:val="Listenabsatz"/>
        <w:numPr>
          <w:ilvl w:val="0"/>
          <w:numId w:val="1"/>
        </w:numPr>
      </w:pPr>
      <w:r>
        <w:t>Leucin</w:t>
      </w:r>
    </w:p>
    <w:p w14:paraId="4C8A4224" w14:textId="77777777" w:rsidR="006C7615" w:rsidRDefault="006C7615" w:rsidP="006C7615">
      <w:pPr>
        <w:pStyle w:val="Listenabsatz"/>
        <w:numPr>
          <w:ilvl w:val="0"/>
          <w:numId w:val="1"/>
        </w:numPr>
      </w:pPr>
      <w:r>
        <w:t>Lysin</w:t>
      </w:r>
    </w:p>
    <w:p w14:paraId="6F18395D" w14:textId="77777777" w:rsidR="006C7615" w:rsidRDefault="006C7615" w:rsidP="006C7615">
      <w:pPr>
        <w:pStyle w:val="Listenabsatz"/>
        <w:numPr>
          <w:ilvl w:val="0"/>
          <w:numId w:val="1"/>
        </w:numPr>
      </w:pPr>
      <w:proofErr w:type="spellStart"/>
      <w:r>
        <w:t>Phenylalanin</w:t>
      </w:r>
      <w:proofErr w:type="spellEnd"/>
    </w:p>
    <w:p w14:paraId="0F5DA045" w14:textId="77777777" w:rsidR="006C7615" w:rsidRDefault="006C7615" w:rsidP="006C7615">
      <w:pPr>
        <w:pStyle w:val="Listenabsatz"/>
        <w:numPr>
          <w:ilvl w:val="0"/>
          <w:numId w:val="1"/>
        </w:numPr>
      </w:pPr>
      <w:proofErr w:type="spellStart"/>
      <w:r>
        <w:t>Threonin</w:t>
      </w:r>
      <w:proofErr w:type="spellEnd"/>
    </w:p>
    <w:p w14:paraId="15DA37BC" w14:textId="77777777" w:rsidR="006C7615" w:rsidRDefault="006C7615" w:rsidP="006C7615">
      <w:pPr>
        <w:pStyle w:val="Listenabsatz"/>
        <w:numPr>
          <w:ilvl w:val="0"/>
          <w:numId w:val="1"/>
        </w:numPr>
      </w:pPr>
      <w:proofErr w:type="spellStart"/>
      <w:r>
        <w:t>Thyrosin</w:t>
      </w:r>
      <w:proofErr w:type="spellEnd"/>
    </w:p>
    <w:p w14:paraId="6F98D167" w14:textId="77777777" w:rsidR="006C7615" w:rsidRDefault="007A7514" w:rsidP="006C7615">
      <w:r>
        <w:t>Pro Gruppe</w:t>
      </w:r>
    </w:p>
    <w:p w14:paraId="54A65FC4" w14:textId="77777777" w:rsidR="007A7514" w:rsidRDefault="007A7514" w:rsidP="007A7514">
      <w:pPr>
        <w:pStyle w:val="Listenabsatz"/>
        <w:numPr>
          <w:ilvl w:val="0"/>
          <w:numId w:val="1"/>
        </w:numPr>
      </w:pPr>
      <w:proofErr w:type="spellStart"/>
      <w:r>
        <w:t>Bunsenbrenner</w:t>
      </w:r>
      <w:proofErr w:type="spellEnd"/>
      <w:r>
        <w:t xml:space="preserve">, </w:t>
      </w:r>
      <w:proofErr w:type="spellStart"/>
      <w:r>
        <w:t>Feuerzeug</w:t>
      </w:r>
      <w:proofErr w:type="spellEnd"/>
    </w:p>
    <w:p w14:paraId="0DB4CC15" w14:textId="77777777" w:rsidR="007A7514" w:rsidRDefault="007A7514" w:rsidP="007A7514">
      <w:pPr>
        <w:pStyle w:val="Listenabsatz"/>
        <w:numPr>
          <w:ilvl w:val="0"/>
          <w:numId w:val="1"/>
        </w:numPr>
      </w:pPr>
      <w:r>
        <w:t>RG-</w:t>
      </w:r>
      <w:proofErr w:type="spellStart"/>
      <w:r>
        <w:t>Ständer</w:t>
      </w:r>
      <w:proofErr w:type="spellEnd"/>
    </w:p>
    <w:p w14:paraId="6C05E7FD" w14:textId="77777777" w:rsidR="007A7514" w:rsidRDefault="007A7514" w:rsidP="007A7514">
      <w:pPr>
        <w:pStyle w:val="Listenabsatz"/>
        <w:numPr>
          <w:ilvl w:val="0"/>
          <w:numId w:val="1"/>
        </w:numPr>
      </w:pPr>
      <w:r>
        <w:t>RG-Klammer</w:t>
      </w:r>
    </w:p>
    <w:p w14:paraId="39A1D51D" w14:textId="3309FF64" w:rsidR="000B339F" w:rsidRPr="00B92213" w:rsidRDefault="000B339F" w:rsidP="000B339F">
      <w:pPr>
        <w:rPr>
          <w:lang w:val="de-CH"/>
        </w:rPr>
      </w:pPr>
      <w:r w:rsidRPr="00B92213">
        <w:rPr>
          <w:lang w:val="de-CH"/>
        </w:rPr>
        <w:t>Material für Popcorn</w:t>
      </w:r>
      <w:r w:rsidR="00B92213" w:rsidRPr="00B92213">
        <w:rPr>
          <w:lang w:val="de-CH"/>
        </w:rPr>
        <w:t xml:space="preserve"> (Wohlgeruch dank</w:t>
      </w:r>
      <w:r w:rsidR="00B92213">
        <w:rPr>
          <w:lang w:val="de-CH"/>
        </w:rPr>
        <w:t xml:space="preserve"> Maillard)</w:t>
      </w:r>
    </w:p>
    <w:p w14:paraId="10798B49" w14:textId="77777777" w:rsidR="000B339F" w:rsidRDefault="000B339F" w:rsidP="000B339F">
      <w:pPr>
        <w:pStyle w:val="Listenabsatz"/>
        <w:numPr>
          <w:ilvl w:val="0"/>
          <w:numId w:val="1"/>
        </w:numPr>
      </w:pPr>
      <w:proofErr w:type="spellStart"/>
      <w:r>
        <w:t>Olivenöl</w:t>
      </w:r>
      <w:proofErr w:type="spellEnd"/>
      <w:r>
        <w:t xml:space="preserve"> Frisch</w:t>
      </w:r>
    </w:p>
    <w:p w14:paraId="21E12984" w14:textId="77777777" w:rsidR="000B339F" w:rsidRDefault="000B339F" w:rsidP="000B339F">
      <w:pPr>
        <w:pStyle w:val="Listenabsatz"/>
        <w:numPr>
          <w:ilvl w:val="0"/>
          <w:numId w:val="1"/>
        </w:numPr>
      </w:pPr>
      <w:r>
        <w:t>Popcorn</w:t>
      </w:r>
    </w:p>
    <w:p w14:paraId="5602770E" w14:textId="77777777" w:rsidR="000B339F" w:rsidRDefault="000B339F" w:rsidP="000B339F">
      <w:pPr>
        <w:pStyle w:val="Listenabsatz"/>
        <w:numPr>
          <w:ilvl w:val="0"/>
          <w:numId w:val="1"/>
        </w:numPr>
      </w:pPr>
      <w:proofErr w:type="spellStart"/>
      <w:r>
        <w:t>Pfanne</w:t>
      </w:r>
      <w:proofErr w:type="spellEnd"/>
      <w:r>
        <w:t xml:space="preserve">  </w:t>
      </w:r>
      <w:proofErr w:type="spellStart"/>
      <w:r>
        <w:t>mit</w:t>
      </w:r>
      <w:proofErr w:type="spellEnd"/>
      <w:r>
        <w:t xml:space="preserve"> </w:t>
      </w:r>
      <w:proofErr w:type="spellStart"/>
      <w:r>
        <w:t>Deckel</w:t>
      </w:r>
      <w:proofErr w:type="spellEnd"/>
    </w:p>
    <w:p w14:paraId="379E4694" w14:textId="77777777" w:rsidR="000B339F" w:rsidRDefault="000B339F" w:rsidP="000B339F">
      <w:pPr>
        <w:pStyle w:val="Listenabsatz"/>
        <w:numPr>
          <w:ilvl w:val="0"/>
          <w:numId w:val="1"/>
        </w:numPr>
      </w:pPr>
      <w:proofErr w:type="spellStart"/>
      <w:r>
        <w:t>Heizplatte</w:t>
      </w:r>
      <w:proofErr w:type="spellEnd"/>
    </w:p>
    <w:p w14:paraId="4E066439" w14:textId="59BC4D8B" w:rsidR="000B339F" w:rsidRPr="00B92213" w:rsidRDefault="000B339F" w:rsidP="000B339F">
      <w:pPr>
        <w:rPr>
          <w:lang w:val="de-CH"/>
        </w:rPr>
      </w:pPr>
      <w:r w:rsidRPr="00B92213">
        <w:rPr>
          <w:lang w:val="de-CH"/>
        </w:rPr>
        <w:t>Material für Apfelküchlein</w:t>
      </w:r>
      <w:r w:rsidR="00B92213" w:rsidRPr="00B92213">
        <w:rPr>
          <w:lang w:val="de-CH"/>
        </w:rPr>
        <w:t xml:space="preserve"> (</w:t>
      </w:r>
      <w:r w:rsidR="00B92213">
        <w:rPr>
          <w:lang w:val="de-CH"/>
        </w:rPr>
        <w:t xml:space="preserve">Wer riecht Maillard-Produkte? </w:t>
      </w:r>
      <w:r w:rsidR="00B92213" w:rsidRPr="00174FC6">
        <w:rPr>
          <w:lang w:val="de-CH"/>
        </w:rPr>
        <w:t>Apfelküchlein (Bier als Backtriebmittel; Gerinnung von Eisweissen h</w:t>
      </w:r>
      <w:r w:rsidR="00B92213">
        <w:rPr>
          <w:lang w:val="de-CH"/>
        </w:rPr>
        <w:t>ä</w:t>
      </w:r>
      <w:r w:rsidR="00B92213" w:rsidRPr="00174FC6">
        <w:rPr>
          <w:lang w:val="de-CH"/>
        </w:rPr>
        <w:t>lt Teig zusammen: hydrophobe Wechselwirkung</w:t>
      </w:r>
      <w:r w:rsidR="00B92213" w:rsidRPr="00B92213">
        <w:rPr>
          <w:lang w:val="de-CH"/>
        </w:rPr>
        <w:t>)</w:t>
      </w:r>
    </w:p>
    <w:p w14:paraId="663FAAFB" w14:textId="77777777" w:rsidR="000B339F" w:rsidRDefault="000B339F" w:rsidP="000B339F">
      <w:pPr>
        <w:pStyle w:val="Listenabsatz"/>
        <w:numPr>
          <w:ilvl w:val="0"/>
          <w:numId w:val="1"/>
        </w:numPr>
      </w:pPr>
      <w:r>
        <w:t xml:space="preserve">0.5 L </w:t>
      </w:r>
      <w:proofErr w:type="spellStart"/>
      <w:r>
        <w:t>Frittieröl</w:t>
      </w:r>
      <w:proofErr w:type="spellEnd"/>
    </w:p>
    <w:p w14:paraId="338F5BF1" w14:textId="77777777" w:rsidR="000B339F" w:rsidRDefault="000B339F" w:rsidP="000B339F">
      <w:pPr>
        <w:pStyle w:val="Listenabsatz"/>
        <w:numPr>
          <w:ilvl w:val="0"/>
          <w:numId w:val="1"/>
        </w:numPr>
      </w:pPr>
      <w:proofErr w:type="spellStart"/>
      <w:r>
        <w:t>Heizplatte</w:t>
      </w:r>
      <w:proofErr w:type="spellEnd"/>
    </w:p>
    <w:p w14:paraId="1DC6F097" w14:textId="77777777" w:rsidR="000B339F" w:rsidRDefault="000B339F" w:rsidP="000B339F">
      <w:pPr>
        <w:pStyle w:val="Listenabsatz"/>
        <w:numPr>
          <w:ilvl w:val="0"/>
          <w:numId w:val="1"/>
        </w:numPr>
      </w:pPr>
      <w:proofErr w:type="spellStart"/>
      <w:r>
        <w:t>Pfanne</w:t>
      </w:r>
      <w:proofErr w:type="spellEnd"/>
    </w:p>
    <w:p w14:paraId="740881A2" w14:textId="77777777" w:rsidR="000B339F" w:rsidRDefault="000B339F" w:rsidP="000B339F">
      <w:pPr>
        <w:pStyle w:val="Listenabsatz"/>
        <w:numPr>
          <w:ilvl w:val="0"/>
          <w:numId w:val="1"/>
        </w:numPr>
      </w:pPr>
      <w:proofErr w:type="spellStart"/>
      <w:r>
        <w:t>Servietten</w:t>
      </w:r>
      <w:proofErr w:type="spellEnd"/>
    </w:p>
    <w:p w14:paraId="05620736" w14:textId="77777777" w:rsidR="000B339F" w:rsidRDefault="000B339F" w:rsidP="000B339F">
      <w:pPr>
        <w:pStyle w:val="Listenabsatz"/>
        <w:numPr>
          <w:ilvl w:val="0"/>
          <w:numId w:val="1"/>
        </w:numPr>
      </w:pPr>
      <w:r>
        <w:t>2-3 Teller</w:t>
      </w:r>
    </w:p>
    <w:p w14:paraId="1CBB50B3" w14:textId="77777777" w:rsidR="000B339F" w:rsidRDefault="000B339F" w:rsidP="000B339F">
      <w:pPr>
        <w:pStyle w:val="Listenabsatz"/>
        <w:numPr>
          <w:ilvl w:val="0"/>
          <w:numId w:val="1"/>
        </w:numPr>
      </w:pPr>
      <w:r>
        <w:t xml:space="preserve">Kelle, </w:t>
      </w:r>
      <w:proofErr w:type="spellStart"/>
      <w:r>
        <w:t>Gabeln</w:t>
      </w:r>
      <w:proofErr w:type="spellEnd"/>
    </w:p>
    <w:p w14:paraId="5913B1B3" w14:textId="77777777" w:rsidR="000B339F" w:rsidRDefault="000B339F" w:rsidP="000B339F">
      <w:pPr>
        <w:pStyle w:val="Listenabsatz"/>
        <w:numPr>
          <w:ilvl w:val="0"/>
          <w:numId w:val="1"/>
        </w:numPr>
      </w:pPr>
      <w:proofErr w:type="spellStart"/>
      <w:r>
        <w:t>Äpfel</w:t>
      </w:r>
      <w:proofErr w:type="spellEnd"/>
    </w:p>
    <w:p w14:paraId="63951597" w14:textId="77777777" w:rsidR="000B339F" w:rsidRDefault="000B339F" w:rsidP="000B339F">
      <w:pPr>
        <w:pStyle w:val="Listenabsatz"/>
        <w:numPr>
          <w:ilvl w:val="0"/>
          <w:numId w:val="1"/>
        </w:numPr>
      </w:pPr>
      <w:proofErr w:type="spellStart"/>
      <w:r>
        <w:t>Evtl</w:t>
      </w:r>
      <w:proofErr w:type="spellEnd"/>
      <w:r>
        <w:t xml:space="preserve">. </w:t>
      </w:r>
      <w:proofErr w:type="spellStart"/>
      <w:r>
        <w:t>Apfelrüstmaschine</w:t>
      </w:r>
      <w:proofErr w:type="spellEnd"/>
    </w:p>
    <w:p w14:paraId="02951233" w14:textId="77777777" w:rsidR="00AC3D95" w:rsidRDefault="000B339F" w:rsidP="00AC3D95">
      <w:pPr>
        <w:pStyle w:val="Listenabsatz"/>
        <w:numPr>
          <w:ilvl w:val="0"/>
          <w:numId w:val="1"/>
        </w:numPr>
      </w:pPr>
      <w:r>
        <w:t>Bierteig</w:t>
      </w:r>
    </w:p>
    <w:p w14:paraId="7EA95476" w14:textId="7EC080BC" w:rsidR="00AC3D95" w:rsidRDefault="00AC3D95" w:rsidP="00AC3D95">
      <w:pPr>
        <w:pStyle w:val="Listenabsatz"/>
        <w:numPr>
          <w:ilvl w:val="1"/>
          <w:numId w:val="1"/>
        </w:numPr>
        <w:rPr>
          <w:lang w:val="de-CH"/>
        </w:rPr>
      </w:pPr>
      <w:r>
        <w:rPr>
          <w:lang w:val="de-CH"/>
        </w:rPr>
        <w:t>Mixer mit Mixeinsätzen</w:t>
      </w:r>
    </w:p>
    <w:p w14:paraId="395E3AF4" w14:textId="2AF2B4A3" w:rsidR="00AC3D95" w:rsidRDefault="00AC3D95" w:rsidP="00AC3D95">
      <w:pPr>
        <w:pStyle w:val="Listenabsatz"/>
        <w:numPr>
          <w:ilvl w:val="1"/>
          <w:numId w:val="1"/>
        </w:numPr>
        <w:rPr>
          <w:lang w:val="de-CH"/>
        </w:rPr>
      </w:pPr>
      <w:r>
        <w:rPr>
          <w:lang w:val="de-CH"/>
        </w:rPr>
        <w:t>2 Becken</w:t>
      </w:r>
    </w:p>
    <w:p w14:paraId="1EF4DF27" w14:textId="4CDB926F" w:rsidR="00AC3D95" w:rsidRDefault="00AC3D95" w:rsidP="00AC3D95">
      <w:pPr>
        <w:pStyle w:val="Listenabsatz"/>
        <w:numPr>
          <w:ilvl w:val="1"/>
          <w:numId w:val="1"/>
        </w:numPr>
        <w:rPr>
          <w:lang w:val="de-CH"/>
        </w:rPr>
      </w:pPr>
      <w:r>
        <w:rPr>
          <w:lang w:val="de-CH"/>
        </w:rPr>
        <w:t>Teigschaber</w:t>
      </w:r>
    </w:p>
    <w:p w14:paraId="58393AE7" w14:textId="77777777" w:rsidR="00AC3D95" w:rsidRDefault="00AC3D95" w:rsidP="00AC3D95">
      <w:pPr>
        <w:pStyle w:val="Listenabsatz"/>
        <w:numPr>
          <w:ilvl w:val="1"/>
          <w:numId w:val="1"/>
        </w:numPr>
        <w:rPr>
          <w:lang w:val="de-CH"/>
        </w:rPr>
      </w:pPr>
      <w:r w:rsidRPr="00AC3D95">
        <w:rPr>
          <w:lang w:val="de-CH"/>
        </w:rPr>
        <w:lastRenderedPageBreak/>
        <w:t>150 g</w:t>
      </w:r>
      <w:r w:rsidRPr="00AC3D95">
        <w:rPr>
          <w:lang w:val="de-CH"/>
        </w:rPr>
        <w:tab/>
      </w:r>
      <w:r w:rsidRPr="00AC3D95">
        <w:rPr>
          <w:b/>
          <w:lang w:val="de-CH"/>
        </w:rPr>
        <w:t>Mehl</w:t>
      </w:r>
      <w:r w:rsidRPr="00AC3D95">
        <w:rPr>
          <w:lang w:val="de-CH"/>
        </w:rPr>
        <w:t xml:space="preserve"> mit </w:t>
      </w:r>
    </w:p>
    <w:p w14:paraId="5F357763" w14:textId="61C67F6C" w:rsidR="00AC3D95" w:rsidRPr="00AC3D95" w:rsidRDefault="00AC3D95" w:rsidP="00AC3D95">
      <w:pPr>
        <w:pStyle w:val="Listenabsatz"/>
        <w:numPr>
          <w:ilvl w:val="1"/>
          <w:numId w:val="1"/>
        </w:numPr>
        <w:rPr>
          <w:lang w:val="de-CH"/>
        </w:rPr>
      </w:pPr>
      <w:r w:rsidRPr="00AC3D95">
        <w:rPr>
          <w:lang w:val="de-CH"/>
        </w:rPr>
        <w:t>½ TL</w:t>
      </w:r>
      <w:r>
        <w:rPr>
          <w:lang w:val="de-CH"/>
        </w:rPr>
        <w:t xml:space="preserve"> </w:t>
      </w:r>
      <w:r w:rsidRPr="00AC3D95">
        <w:rPr>
          <w:b/>
          <w:lang w:val="de-CH"/>
        </w:rPr>
        <w:t>Salz</w:t>
      </w:r>
      <w:r w:rsidRPr="00AC3D95">
        <w:rPr>
          <w:b/>
          <w:lang w:val="de-CH"/>
        </w:rPr>
        <w:t xml:space="preserve"> </w:t>
      </w:r>
      <w:r>
        <w:rPr>
          <w:lang w:val="de-CH"/>
        </w:rPr>
        <w:t>mischen und Mulde formen</w:t>
      </w:r>
    </w:p>
    <w:p w14:paraId="73860632" w14:textId="77777777" w:rsidR="00AC3D95" w:rsidRDefault="00AC3D95" w:rsidP="00AC3D95">
      <w:pPr>
        <w:pStyle w:val="Listenabsatz"/>
        <w:numPr>
          <w:ilvl w:val="1"/>
          <w:numId w:val="1"/>
        </w:numPr>
        <w:rPr>
          <w:lang w:val="de-CH"/>
        </w:rPr>
      </w:pPr>
      <w:r w:rsidRPr="00AC3D95">
        <w:rPr>
          <w:lang w:val="de-CH"/>
        </w:rPr>
        <w:t>1,5 dl</w:t>
      </w:r>
      <w:r w:rsidRPr="00AC3D95">
        <w:rPr>
          <w:lang w:val="de-CH"/>
        </w:rPr>
        <w:tab/>
      </w:r>
      <w:r w:rsidRPr="00AC3D95">
        <w:rPr>
          <w:b/>
          <w:lang w:val="de-CH"/>
        </w:rPr>
        <w:t>Bier, Süssmost oder Wasser</w:t>
      </w:r>
      <w:r>
        <w:rPr>
          <w:lang w:val="de-CH"/>
        </w:rPr>
        <w:t xml:space="preserve"> mit </w:t>
      </w:r>
    </w:p>
    <w:p w14:paraId="1D569EFC" w14:textId="77777777" w:rsidR="00AC3D95" w:rsidRDefault="00AC3D95" w:rsidP="00AC3D95">
      <w:pPr>
        <w:pStyle w:val="Listenabsatz"/>
        <w:numPr>
          <w:ilvl w:val="1"/>
          <w:numId w:val="1"/>
        </w:numPr>
        <w:rPr>
          <w:lang w:val="de-CH"/>
        </w:rPr>
      </w:pPr>
      <w:r>
        <w:rPr>
          <w:lang w:val="de-CH"/>
        </w:rPr>
        <w:t xml:space="preserve">2 </w:t>
      </w:r>
      <w:r w:rsidRPr="00AC3D95">
        <w:rPr>
          <w:b/>
          <w:lang w:val="de-CH"/>
        </w:rPr>
        <w:t>Eigelb</w:t>
      </w:r>
      <w:r>
        <w:rPr>
          <w:lang w:val="de-CH"/>
        </w:rPr>
        <w:t xml:space="preserve"> und </w:t>
      </w:r>
    </w:p>
    <w:p w14:paraId="01173648" w14:textId="77A8AF36" w:rsidR="00AC3D95" w:rsidRPr="00AC3D95" w:rsidRDefault="00AC3D95" w:rsidP="00AC3D95">
      <w:pPr>
        <w:pStyle w:val="Listenabsatz"/>
        <w:numPr>
          <w:ilvl w:val="1"/>
          <w:numId w:val="1"/>
        </w:numPr>
        <w:rPr>
          <w:lang w:val="de-CH"/>
        </w:rPr>
      </w:pPr>
      <w:r>
        <w:rPr>
          <w:lang w:val="de-CH"/>
        </w:rPr>
        <w:t>1 TL</w:t>
      </w:r>
      <w:r w:rsidRPr="00AC3D95">
        <w:rPr>
          <w:b/>
          <w:lang w:val="de-CH"/>
        </w:rPr>
        <w:t xml:space="preserve"> Öl</w:t>
      </w:r>
      <w:r>
        <w:rPr>
          <w:lang w:val="de-CH"/>
        </w:rPr>
        <w:t xml:space="preserve"> verquirlen</w:t>
      </w:r>
    </w:p>
    <w:p w14:paraId="7909C120" w14:textId="00DE75F9" w:rsidR="00AC3D95" w:rsidRDefault="00AC3D95" w:rsidP="00AC3D95">
      <w:pPr>
        <w:pStyle w:val="Listenabsatz"/>
        <w:numPr>
          <w:ilvl w:val="1"/>
          <w:numId w:val="1"/>
        </w:numPr>
        <w:rPr>
          <w:lang w:val="de-CH"/>
        </w:rPr>
      </w:pPr>
      <w:r>
        <w:rPr>
          <w:lang w:val="de-CH"/>
        </w:rPr>
        <w:t xml:space="preserve">Dieses Gemisch in die Mulde </w:t>
      </w:r>
      <w:proofErr w:type="gramStart"/>
      <w:r>
        <w:rPr>
          <w:lang w:val="de-CH"/>
        </w:rPr>
        <w:t>giessen</w:t>
      </w:r>
      <w:proofErr w:type="gramEnd"/>
      <w:r>
        <w:rPr>
          <w:lang w:val="de-CH"/>
        </w:rPr>
        <w:t xml:space="preserve"> und alles zu einem glatten Teig rühren </w:t>
      </w:r>
    </w:p>
    <w:p w14:paraId="75EC777C" w14:textId="2A52B0C4" w:rsidR="00AC3D95" w:rsidRDefault="00AC3D95" w:rsidP="00AC3D95">
      <w:pPr>
        <w:pStyle w:val="Listenabsatz"/>
        <w:numPr>
          <w:ilvl w:val="1"/>
          <w:numId w:val="1"/>
        </w:numPr>
        <w:rPr>
          <w:lang w:val="de-CH"/>
        </w:rPr>
      </w:pPr>
      <w:r>
        <w:rPr>
          <w:lang w:val="de-CH"/>
        </w:rPr>
        <w:t>Teig zugedeckt 30 Minuten ruhen lassen</w:t>
      </w:r>
    </w:p>
    <w:p w14:paraId="4FCF352F" w14:textId="49459238" w:rsidR="00AC3D95" w:rsidRPr="00AC3D95" w:rsidRDefault="00AC3D95" w:rsidP="00AC3D95">
      <w:pPr>
        <w:pStyle w:val="Listenabsatz"/>
        <w:numPr>
          <w:ilvl w:val="1"/>
          <w:numId w:val="1"/>
        </w:numPr>
        <w:rPr>
          <w:lang w:val="de-CH"/>
        </w:rPr>
      </w:pPr>
      <w:r w:rsidRPr="00AC3D95">
        <w:rPr>
          <w:b/>
          <w:lang w:val="de-CH"/>
        </w:rPr>
        <w:t xml:space="preserve">2 </w:t>
      </w:r>
      <w:proofErr w:type="spellStart"/>
      <w:r w:rsidRPr="00AC3D95">
        <w:rPr>
          <w:b/>
          <w:lang w:val="de-CH"/>
        </w:rPr>
        <w:t>Eiwess</w:t>
      </w:r>
      <w:proofErr w:type="spellEnd"/>
      <w:r>
        <w:rPr>
          <w:lang w:val="de-CH"/>
        </w:rPr>
        <w:t xml:space="preserve"> zu Schnee schlagen und sorgfältig unter den Teig ziehen.</w:t>
      </w:r>
    </w:p>
    <w:p w14:paraId="499177F6" w14:textId="5E4F2014" w:rsidR="000B339F" w:rsidRPr="00AC3D95" w:rsidRDefault="000B339F" w:rsidP="00AC3D95">
      <w:pPr>
        <w:pStyle w:val="Listenabsatz"/>
        <w:numPr>
          <w:ilvl w:val="0"/>
          <w:numId w:val="1"/>
        </w:numPr>
        <w:rPr>
          <w:lang w:val="de-CH"/>
        </w:rPr>
      </w:pPr>
      <w:r w:rsidRPr="00AC3D95">
        <w:rPr>
          <w:lang w:val="de-CH"/>
        </w:rPr>
        <w:t>Zucker &amp; Zimt</w:t>
      </w:r>
      <w:r w:rsidR="00AC3D95" w:rsidRPr="00AC3D95">
        <w:rPr>
          <w:lang w:val="de-CH"/>
        </w:rPr>
        <w:t xml:space="preserve"> in Streuer o</w:t>
      </w:r>
      <w:r w:rsidR="00AC3D95">
        <w:rPr>
          <w:lang w:val="de-CH"/>
        </w:rPr>
        <w:t>der in Tasse mit Löffel</w:t>
      </w:r>
      <w:r w:rsidRPr="00AC3D95">
        <w:rPr>
          <w:lang w:val="de-CH"/>
        </w:rPr>
        <w:br w:type="page"/>
      </w:r>
    </w:p>
    <w:p w14:paraId="6CB3E577" w14:textId="77777777" w:rsidR="006C7615" w:rsidRPr="00AC3D95" w:rsidRDefault="006C7615">
      <w:pPr>
        <w:rPr>
          <w:lang w:val="de-CH"/>
        </w:rPr>
      </w:pPr>
      <w:r w:rsidRPr="00AC3D95">
        <w:rPr>
          <w:lang w:val="de-CH"/>
        </w:rPr>
        <w:lastRenderedPageBreak/>
        <w:t>Quelle</w:t>
      </w:r>
    </w:p>
    <w:p w14:paraId="4C7702E9" w14:textId="77777777" w:rsidR="006C7615" w:rsidRDefault="007A7514">
      <w:hyperlink r:id="rId12" w:history="1">
        <w:r w:rsidRPr="00DE7612">
          <w:rPr>
            <w:rStyle w:val="Hyperlink"/>
          </w:rPr>
          <w:t>http://www.chemieunterricht.de/dc2/tip/07_99.htm</w:t>
        </w:r>
      </w:hyperlink>
    </w:p>
    <w:p w14:paraId="0CB78814" w14:textId="77777777" w:rsidR="007A7514" w:rsidRPr="00174FC6" w:rsidRDefault="007A7514" w:rsidP="007A7514">
      <w:pPr>
        <w:spacing w:before="100" w:beforeAutospacing="1" w:after="100" w:afterAutospacing="1" w:line="240" w:lineRule="auto"/>
        <w:rPr>
          <w:rFonts w:ascii="Helvetica" w:eastAsia="Times New Roman" w:hAnsi="Helvetica" w:cs="Times New Roman"/>
          <w:sz w:val="20"/>
          <w:szCs w:val="20"/>
          <w:lang w:val="de-CH" w:eastAsia="de-CH"/>
        </w:rPr>
      </w:pPr>
      <w:r w:rsidRPr="00174FC6">
        <w:rPr>
          <w:rFonts w:ascii="Helvetica" w:eastAsia="Times New Roman" w:hAnsi="Helvetica" w:cs="Times New Roman"/>
          <w:b/>
          <w:bCs/>
          <w:color w:val="7F0000"/>
          <w:sz w:val="20"/>
          <w:lang w:val="de-CH" w:eastAsia="de-CH"/>
        </w:rPr>
        <w:t>Ergebnisse</w:t>
      </w:r>
      <w:r w:rsidRPr="00174FC6">
        <w:rPr>
          <w:rFonts w:ascii="Helvetica" w:eastAsia="Times New Roman" w:hAnsi="Helvetica" w:cs="Times New Roman"/>
          <w:sz w:val="20"/>
          <w:szCs w:val="20"/>
          <w:lang w:val="de-CH" w:eastAsia="de-CH"/>
        </w:rPr>
        <w:t xml:space="preserve"> </w:t>
      </w:r>
      <w:r w:rsidRPr="00174FC6">
        <w:rPr>
          <w:rFonts w:ascii="Helvetica" w:eastAsia="Times New Roman" w:hAnsi="Helvetica" w:cs="Times New Roman"/>
          <w:sz w:val="20"/>
          <w:szCs w:val="20"/>
          <w:lang w:val="de-CH" w:eastAsia="de-CH"/>
        </w:rPr>
        <w:br/>
        <w:t xml:space="preserve">Im </w:t>
      </w:r>
      <w:proofErr w:type="gramStart"/>
      <w:r w:rsidRPr="00174FC6">
        <w:rPr>
          <w:rFonts w:ascii="Helvetica" w:eastAsia="Times New Roman" w:hAnsi="Helvetica" w:cs="Times New Roman"/>
          <w:sz w:val="20"/>
          <w:szCs w:val="20"/>
          <w:lang w:val="de-CH" w:eastAsia="de-CH"/>
        </w:rPr>
        <w:t>einzelnen</w:t>
      </w:r>
      <w:proofErr w:type="gramEnd"/>
      <w:r w:rsidRPr="00174FC6">
        <w:rPr>
          <w:rFonts w:ascii="Helvetica" w:eastAsia="Times New Roman" w:hAnsi="Helvetica" w:cs="Times New Roman"/>
          <w:sz w:val="20"/>
          <w:szCs w:val="20"/>
          <w:lang w:val="de-CH" w:eastAsia="de-CH"/>
        </w:rPr>
        <w:t xml:space="preserve"> kannst du folgende Geruchsnoten feststellen:</w:t>
      </w:r>
    </w:p>
    <w:p w14:paraId="77EC1C29" w14:textId="77777777" w:rsidR="007A7514" w:rsidRPr="00B92213" w:rsidRDefault="007A7514" w:rsidP="007A7514">
      <w:pPr>
        <w:pStyle w:val="berschrift2"/>
        <w:rPr>
          <w:rFonts w:eastAsia="Times New Roman"/>
          <w:szCs w:val="20"/>
          <w:lang w:val="de-CH" w:eastAsia="de-CH"/>
        </w:rPr>
      </w:pPr>
      <w:proofErr w:type="spellStart"/>
      <w:r w:rsidRPr="00B92213">
        <w:rPr>
          <w:rFonts w:eastAsia="Times New Roman"/>
          <w:lang w:val="de-CH" w:eastAsia="de-CH"/>
        </w:rPr>
        <w:t>Cystein</w:t>
      </w:r>
      <w:proofErr w:type="spellEnd"/>
      <w:r w:rsidRPr="00B92213">
        <w:rPr>
          <w:rFonts w:eastAsia="Times New Roman"/>
          <w:szCs w:val="20"/>
          <w:lang w:val="de-CH" w:eastAsia="de-CH"/>
        </w:rPr>
        <w:t xml:space="preserve"> </w:t>
      </w:r>
    </w:p>
    <w:p w14:paraId="38015A3D" w14:textId="77777777" w:rsidR="007A7514" w:rsidRPr="00174FC6" w:rsidRDefault="007A7514" w:rsidP="00D4160D">
      <w:pPr>
        <w:spacing w:after="0" w:line="240" w:lineRule="auto"/>
        <w:rPr>
          <w:rFonts w:ascii="Helvetica" w:eastAsia="Times New Roman" w:hAnsi="Helvetica" w:cs="Times New Roman"/>
          <w:sz w:val="20"/>
          <w:szCs w:val="20"/>
          <w:lang w:val="de-CH" w:eastAsia="de-CH"/>
        </w:rPr>
      </w:pPr>
      <w:r w:rsidRPr="00174FC6">
        <w:rPr>
          <w:rFonts w:ascii="Helvetica" w:eastAsia="Times New Roman" w:hAnsi="Helvetica" w:cs="Times New Roman"/>
          <w:sz w:val="20"/>
          <w:szCs w:val="20"/>
          <w:lang w:val="de-CH" w:eastAsia="de-CH"/>
        </w:rPr>
        <w:t>kurzzeitiges Erwärmen: Geruch nach gebratenem Fleisch</w:t>
      </w:r>
    </w:p>
    <w:p w14:paraId="26EFAE0E" w14:textId="77777777" w:rsidR="007A7514" w:rsidRPr="00174FC6" w:rsidRDefault="007A7514" w:rsidP="00D4160D">
      <w:pPr>
        <w:spacing w:after="0" w:line="240" w:lineRule="auto"/>
        <w:rPr>
          <w:rFonts w:ascii="Helvetica" w:eastAsia="Times New Roman" w:hAnsi="Helvetica" w:cs="Times New Roman"/>
          <w:sz w:val="20"/>
          <w:szCs w:val="20"/>
          <w:lang w:val="de-CH" w:eastAsia="de-CH"/>
        </w:rPr>
      </w:pPr>
      <w:r w:rsidRPr="00174FC6">
        <w:rPr>
          <w:rFonts w:ascii="Helvetica" w:eastAsia="Times New Roman" w:hAnsi="Helvetica" w:cs="Times New Roman"/>
          <w:sz w:val="20"/>
          <w:szCs w:val="20"/>
          <w:lang w:val="de-CH" w:eastAsia="de-CH"/>
        </w:rPr>
        <w:t>langzeitiges Erwärmen: Geruch nach Zwiebeln</w:t>
      </w:r>
    </w:p>
    <w:p w14:paraId="53F50509" w14:textId="77777777" w:rsidR="007A7514" w:rsidRPr="00174FC6" w:rsidRDefault="007A7514" w:rsidP="007A7514">
      <w:pPr>
        <w:pStyle w:val="berschrift2"/>
        <w:rPr>
          <w:rFonts w:eastAsia="Times New Roman"/>
          <w:szCs w:val="20"/>
          <w:lang w:val="de-CH" w:eastAsia="de-CH"/>
        </w:rPr>
      </w:pPr>
      <w:r w:rsidRPr="00174FC6">
        <w:rPr>
          <w:rFonts w:eastAsia="Times New Roman"/>
          <w:lang w:val="de-CH" w:eastAsia="de-CH"/>
        </w:rPr>
        <w:t>Methionin</w:t>
      </w:r>
      <w:r w:rsidRPr="00174FC6">
        <w:rPr>
          <w:rFonts w:eastAsia="Times New Roman"/>
          <w:szCs w:val="20"/>
          <w:lang w:val="de-CH" w:eastAsia="de-CH"/>
        </w:rPr>
        <w:t xml:space="preserve"> </w:t>
      </w:r>
    </w:p>
    <w:p w14:paraId="79CEFBB7" w14:textId="77777777" w:rsidR="007A7514" w:rsidRPr="00174FC6" w:rsidRDefault="007A7514" w:rsidP="00D4160D">
      <w:pPr>
        <w:spacing w:after="0" w:line="240" w:lineRule="auto"/>
        <w:rPr>
          <w:rFonts w:eastAsia="Times New Roman"/>
          <w:lang w:val="de-CH" w:eastAsia="de-CH"/>
        </w:rPr>
      </w:pPr>
      <w:r w:rsidRPr="00174FC6">
        <w:rPr>
          <w:rFonts w:eastAsia="Times New Roman"/>
          <w:lang w:val="de-CH" w:eastAsia="de-CH"/>
        </w:rPr>
        <w:t>kurzzeitiges Erwärmen: Geruch nach Pellkartoffeln</w:t>
      </w:r>
    </w:p>
    <w:p w14:paraId="149B8655" w14:textId="77777777" w:rsidR="007A7514" w:rsidRPr="00174FC6" w:rsidRDefault="007A7514" w:rsidP="007A7514">
      <w:pPr>
        <w:pStyle w:val="berschrift2"/>
        <w:rPr>
          <w:rFonts w:eastAsia="Times New Roman"/>
          <w:lang w:val="de-CH" w:eastAsia="de-CH"/>
        </w:rPr>
      </w:pPr>
      <w:r w:rsidRPr="00174FC6">
        <w:rPr>
          <w:rFonts w:eastAsia="Times New Roman"/>
          <w:lang w:val="de-CH" w:eastAsia="de-CH"/>
        </w:rPr>
        <w:t xml:space="preserve">Prolin </w:t>
      </w:r>
    </w:p>
    <w:p w14:paraId="2D7D1F41" w14:textId="77777777" w:rsidR="007A7514" w:rsidRPr="00174FC6" w:rsidRDefault="007A7514" w:rsidP="00D4160D">
      <w:pPr>
        <w:spacing w:after="0" w:line="240" w:lineRule="auto"/>
        <w:rPr>
          <w:rFonts w:ascii="Helvetica" w:eastAsia="Times New Roman" w:hAnsi="Helvetica" w:cs="Times New Roman"/>
          <w:b/>
          <w:bCs/>
          <w:color w:val="007F00"/>
          <w:sz w:val="20"/>
          <w:lang w:val="de-CH" w:eastAsia="de-CH"/>
        </w:rPr>
      </w:pPr>
      <w:r w:rsidRPr="00174FC6">
        <w:rPr>
          <w:rFonts w:ascii="Helvetica" w:eastAsia="Times New Roman" w:hAnsi="Helvetica" w:cs="Times New Roman"/>
          <w:sz w:val="20"/>
          <w:szCs w:val="20"/>
          <w:lang w:val="de-CH" w:eastAsia="de-CH"/>
        </w:rPr>
        <w:t>kurzzeitiges Erwärmen: Geruch nach frischem Brot</w:t>
      </w:r>
    </w:p>
    <w:p w14:paraId="3424D92E" w14:textId="77777777" w:rsidR="007A7514" w:rsidRPr="00174FC6" w:rsidRDefault="007A7514" w:rsidP="007A7514">
      <w:pPr>
        <w:pStyle w:val="berschrift2"/>
        <w:rPr>
          <w:rFonts w:eastAsia="Times New Roman"/>
          <w:szCs w:val="20"/>
          <w:lang w:val="de-CH" w:eastAsia="de-CH"/>
        </w:rPr>
      </w:pPr>
      <w:r w:rsidRPr="00174FC6">
        <w:rPr>
          <w:rFonts w:eastAsia="Times New Roman"/>
          <w:lang w:val="de-CH" w:eastAsia="de-CH"/>
        </w:rPr>
        <w:t>Glycin</w:t>
      </w:r>
      <w:r w:rsidRPr="00174FC6">
        <w:rPr>
          <w:rFonts w:eastAsia="Times New Roman"/>
          <w:szCs w:val="20"/>
          <w:lang w:val="de-CH" w:eastAsia="de-CH"/>
        </w:rPr>
        <w:t xml:space="preserve"> </w:t>
      </w:r>
    </w:p>
    <w:p w14:paraId="04AC8804" w14:textId="77777777" w:rsidR="007A7514" w:rsidRPr="00174FC6" w:rsidRDefault="007A7514" w:rsidP="00D4160D">
      <w:pPr>
        <w:spacing w:after="0" w:line="240" w:lineRule="auto"/>
        <w:rPr>
          <w:lang w:val="de-CH" w:eastAsia="de-CH"/>
        </w:rPr>
      </w:pPr>
      <w:r w:rsidRPr="00174FC6">
        <w:rPr>
          <w:rFonts w:ascii="Helvetica" w:eastAsia="Times New Roman" w:hAnsi="Helvetica" w:cs="Times New Roman"/>
          <w:sz w:val="20"/>
          <w:szCs w:val="20"/>
          <w:lang w:val="de-CH" w:eastAsia="de-CH"/>
        </w:rPr>
        <w:t>kurzzeitiges Erwärmen: Geruch nach Karamell</w:t>
      </w:r>
    </w:p>
    <w:p w14:paraId="69EAADCF" w14:textId="77777777" w:rsidR="00E731A6" w:rsidRPr="00174FC6" w:rsidRDefault="00E731A6">
      <w:pPr>
        <w:rPr>
          <w:lang w:val="de-CH"/>
        </w:rPr>
      </w:pPr>
      <w:r w:rsidRPr="00174FC6">
        <w:rPr>
          <w:lang w:val="de-CH"/>
        </w:rPr>
        <w:br w:type="page"/>
      </w:r>
    </w:p>
    <w:p w14:paraId="6B1ACC6B" w14:textId="77777777" w:rsidR="00E731A6" w:rsidRPr="00174FC6" w:rsidRDefault="00E731A6" w:rsidP="00E731A6">
      <w:pPr>
        <w:pStyle w:val="StandardWeb"/>
        <w:rPr>
          <w:lang w:val="de-CH"/>
        </w:rPr>
      </w:pPr>
      <w:r w:rsidRPr="00174FC6">
        <w:rPr>
          <w:rStyle w:val="Fett"/>
          <w:rFonts w:ascii="Helvetica" w:eastAsiaTheme="majorEastAsia" w:hAnsi="Helvetica" w:cs="Helvetica"/>
          <w:color w:val="FF0000"/>
          <w:sz w:val="27"/>
          <w:szCs w:val="27"/>
          <w:lang w:val="de-CH"/>
        </w:rPr>
        <w:lastRenderedPageBreak/>
        <w:t>Die Maillard-Reaktion</w:t>
      </w:r>
    </w:p>
    <w:p w14:paraId="7E210620" w14:textId="77777777" w:rsidR="00E731A6" w:rsidRPr="00174FC6" w:rsidRDefault="00E731A6" w:rsidP="00E731A6">
      <w:pPr>
        <w:pStyle w:val="StandardWeb"/>
        <w:rPr>
          <w:rFonts w:ascii="Helvetica" w:hAnsi="Helvetica" w:cs="Helvetica"/>
          <w:sz w:val="20"/>
          <w:szCs w:val="20"/>
          <w:lang w:val="de-CH"/>
        </w:rPr>
      </w:pPr>
      <w:r w:rsidRPr="00174FC6">
        <w:rPr>
          <w:rStyle w:val="Fett"/>
          <w:rFonts w:ascii="Helvetica" w:eastAsiaTheme="majorEastAsia" w:hAnsi="Helvetica" w:cs="Helvetica"/>
          <w:sz w:val="20"/>
          <w:szCs w:val="20"/>
          <w:lang w:val="de-CH"/>
        </w:rPr>
        <w:t>Experimente:</w:t>
      </w:r>
      <w:r w:rsidRPr="00174FC6">
        <w:rPr>
          <w:rFonts w:ascii="Helvetica" w:hAnsi="Helvetica" w:cs="Helvetica"/>
          <w:sz w:val="20"/>
          <w:szCs w:val="20"/>
          <w:lang w:val="de-CH"/>
        </w:rPr>
        <w:t xml:space="preserve"> </w:t>
      </w:r>
      <w:r w:rsidRPr="00174FC6">
        <w:rPr>
          <w:rFonts w:ascii="Helvetica" w:hAnsi="Helvetica" w:cs="Helvetica"/>
          <w:sz w:val="20"/>
          <w:szCs w:val="20"/>
          <w:lang w:val="de-CH"/>
        </w:rPr>
        <w:br/>
      </w:r>
      <w:hyperlink r:id="rId13" w:history="1">
        <w:r w:rsidRPr="00174FC6">
          <w:rPr>
            <w:rStyle w:val="Hyperlink"/>
            <w:rFonts w:ascii="Helvetica" w:hAnsi="Helvetica" w:cs="Helvetica"/>
            <w:sz w:val="20"/>
            <w:szCs w:val="20"/>
            <w:lang w:val="de-CH"/>
          </w:rPr>
          <w:t xml:space="preserve">Versuch: </w:t>
        </w:r>
        <w:proofErr w:type="spellStart"/>
        <w:r w:rsidRPr="00174FC6">
          <w:rPr>
            <w:rStyle w:val="Hyperlink"/>
            <w:rFonts w:ascii="Helvetica" w:hAnsi="Helvetica" w:cs="Helvetica"/>
            <w:sz w:val="20"/>
            <w:szCs w:val="20"/>
            <w:lang w:val="de-CH"/>
          </w:rPr>
          <w:t>Maillardreaktion</w:t>
        </w:r>
        <w:proofErr w:type="spellEnd"/>
        <w:r w:rsidRPr="00174FC6">
          <w:rPr>
            <w:rStyle w:val="Hyperlink"/>
            <w:rFonts w:ascii="Helvetica" w:hAnsi="Helvetica" w:cs="Helvetica"/>
            <w:sz w:val="20"/>
            <w:szCs w:val="20"/>
            <w:lang w:val="de-CH"/>
          </w:rPr>
          <w:t xml:space="preserve"> (Wohlgerüche aus der Retorte)</w:t>
        </w:r>
      </w:hyperlink>
    </w:p>
    <w:p w14:paraId="53F4F122" w14:textId="77777777" w:rsidR="00E731A6" w:rsidRPr="00174FC6" w:rsidRDefault="00E731A6" w:rsidP="00E731A6">
      <w:pPr>
        <w:pStyle w:val="StandardWeb"/>
        <w:rPr>
          <w:rFonts w:ascii="Helvetica" w:hAnsi="Helvetica" w:cs="Helvetica"/>
          <w:sz w:val="20"/>
          <w:szCs w:val="20"/>
          <w:lang w:val="de-CH"/>
        </w:rPr>
      </w:pPr>
      <w:r w:rsidRPr="00174FC6">
        <w:rPr>
          <w:rFonts w:ascii="Helvetica" w:hAnsi="Helvetica" w:cs="Helvetica"/>
          <w:sz w:val="20"/>
          <w:szCs w:val="20"/>
          <w:lang w:val="de-CH"/>
        </w:rPr>
        <w:br/>
        <w:t xml:space="preserve">Schneidest du einen frischen Apfel an, so wird nach kurzer Zeit die Schnittfläche braun. Diese Reaktion ist auf die in dem Apfel enthaltenen </w:t>
      </w:r>
      <w:hyperlink r:id="rId14" w:history="1">
        <w:r w:rsidRPr="00174FC6">
          <w:rPr>
            <w:rStyle w:val="Hyperlink"/>
            <w:rFonts w:ascii="Helvetica" w:hAnsi="Helvetica" w:cs="Helvetica"/>
            <w:sz w:val="20"/>
            <w:szCs w:val="20"/>
            <w:lang w:val="de-CH"/>
          </w:rPr>
          <w:t>Enzyme</w:t>
        </w:r>
      </w:hyperlink>
      <w:r w:rsidRPr="00174FC6">
        <w:rPr>
          <w:rFonts w:ascii="Helvetica" w:hAnsi="Helvetica" w:cs="Helvetica"/>
          <w:sz w:val="20"/>
          <w:szCs w:val="20"/>
          <w:lang w:val="de-CH"/>
        </w:rPr>
        <w:t xml:space="preserve"> zurückzuführen und man bezeichnet sie entsprechend als </w:t>
      </w:r>
      <w:r w:rsidRPr="00174FC6">
        <w:rPr>
          <w:rStyle w:val="Fett"/>
          <w:rFonts w:ascii="Helvetica" w:eastAsiaTheme="majorEastAsia" w:hAnsi="Helvetica" w:cs="Helvetica"/>
          <w:sz w:val="20"/>
          <w:szCs w:val="20"/>
          <w:lang w:val="de-CH"/>
        </w:rPr>
        <w:t>enzymatische Bräunung</w:t>
      </w:r>
      <w:r w:rsidRPr="00174FC6">
        <w:rPr>
          <w:rFonts w:ascii="Helvetica" w:hAnsi="Helvetica" w:cs="Helvetica"/>
          <w:sz w:val="20"/>
          <w:szCs w:val="20"/>
          <w:lang w:val="de-CH"/>
        </w:rPr>
        <w:t xml:space="preserve">. </w:t>
      </w:r>
      <w:r w:rsidRPr="00174FC6">
        <w:rPr>
          <w:rFonts w:ascii="Helvetica" w:hAnsi="Helvetica" w:cs="Helvetica"/>
          <w:sz w:val="20"/>
          <w:szCs w:val="20"/>
          <w:lang w:val="de-CH"/>
        </w:rPr>
        <w:br/>
        <w:t xml:space="preserve">Anders ist es bei der Maillard-Reaktion, der </w:t>
      </w:r>
      <w:r w:rsidRPr="00174FC6">
        <w:rPr>
          <w:rStyle w:val="Fett"/>
          <w:rFonts w:ascii="Helvetica" w:eastAsiaTheme="majorEastAsia" w:hAnsi="Helvetica" w:cs="Helvetica"/>
          <w:sz w:val="20"/>
          <w:szCs w:val="20"/>
          <w:lang w:val="de-CH"/>
        </w:rPr>
        <w:t>nichtenzymatischen Bräunung</w:t>
      </w:r>
      <w:r w:rsidRPr="00174FC6">
        <w:rPr>
          <w:rFonts w:ascii="Helvetica" w:hAnsi="Helvetica" w:cs="Helvetica"/>
          <w:sz w:val="20"/>
          <w:szCs w:val="20"/>
          <w:lang w:val="de-CH"/>
        </w:rPr>
        <w:t xml:space="preserve">. Hier dreht es sich nicht um </w:t>
      </w:r>
      <w:proofErr w:type="gramStart"/>
      <w:r w:rsidRPr="00174FC6">
        <w:rPr>
          <w:rFonts w:ascii="Helvetica" w:hAnsi="Helvetica" w:cs="Helvetica"/>
          <w:sz w:val="20"/>
          <w:szCs w:val="20"/>
          <w:lang w:val="de-CH"/>
        </w:rPr>
        <w:t>Enzyme</w:t>
      </w:r>
      <w:proofErr w:type="gramEnd"/>
      <w:r w:rsidRPr="00174FC6">
        <w:rPr>
          <w:rFonts w:ascii="Helvetica" w:hAnsi="Helvetica" w:cs="Helvetica"/>
          <w:sz w:val="20"/>
          <w:szCs w:val="20"/>
          <w:lang w:val="de-CH"/>
        </w:rPr>
        <w:t xml:space="preserve"> sondern um reduzierende </w:t>
      </w:r>
      <w:hyperlink r:id="rId15" w:history="1">
        <w:r w:rsidRPr="00174FC6">
          <w:rPr>
            <w:rStyle w:val="Hyperlink"/>
            <w:rFonts w:ascii="Helvetica" w:hAnsi="Helvetica" w:cs="Helvetica"/>
            <w:sz w:val="20"/>
            <w:szCs w:val="20"/>
            <w:lang w:val="de-CH"/>
          </w:rPr>
          <w:t>Zucker</w:t>
        </w:r>
      </w:hyperlink>
      <w:r w:rsidRPr="00174FC6">
        <w:rPr>
          <w:rFonts w:ascii="Helvetica" w:hAnsi="Helvetica" w:cs="Helvetica"/>
          <w:sz w:val="20"/>
          <w:szCs w:val="20"/>
          <w:lang w:val="de-CH"/>
        </w:rPr>
        <w:t xml:space="preserve">, die mit </w:t>
      </w:r>
      <w:hyperlink r:id="rId16" w:history="1">
        <w:r w:rsidRPr="00174FC6">
          <w:rPr>
            <w:rStyle w:val="Hyperlink"/>
            <w:rFonts w:ascii="Helvetica" w:hAnsi="Helvetica" w:cs="Helvetica"/>
            <w:sz w:val="20"/>
            <w:szCs w:val="20"/>
            <w:lang w:val="de-CH"/>
          </w:rPr>
          <w:t>Aminosäuren</w:t>
        </w:r>
      </w:hyperlink>
      <w:r w:rsidRPr="00174FC6">
        <w:rPr>
          <w:rFonts w:ascii="Helvetica" w:hAnsi="Helvetica" w:cs="Helvetica"/>
          <w:sz w:val="20"/>
          <w:szCs w:val="20"/>
          <w:lang w:val="de-CH"/>
        </w:rPr>
        <w:t xml:space="preserve">, Peptiden oder Proteinen reagieren. Die dabei entstehenden Produkte sind für die Farbgebung (rotbraune bis schwarzbraune </w:t>
      </w:r>
      <w:proofErr w:type="spellStart"/>
      <w:r w:rsidRPr="00174FC6">
        <w:rPr>
          <w:rFonts w:ascii="Helvetica" w:hAnsi="Helvetica" w:cs="Helvetica"/>
          <w:color w:val="FF0000"/>
          <w:sz w:val="20"/>
          <w:szCs w:val="20"/>
          <w:lang w:val="de-CH"/>
        </w:rPr>
        <w:t>Melanoidine</w:t>
      </w:r>
      <w:proofErr w:type="spellEnd"/>
      <w:r w:rsidRPr="00174FC6">
        <w:rPr>
          <w:rFonts w:ascii="Helvetica" w:hAnsi="Helvetica" w:cs="Helvetica"/>
          <w:sz w:val="20"/>
          <w:szCs w:val="20"/>
          <w:lang w:val="de-CH"/>
        </w:rPr>
        <w:t xml:space="preserve">) und die Aromabildung von großer Bedeutung. So erhalten z. B. Kaffee, Brot oder Braten ihre charakteristische Farbe und ihren Geschmack über die Maillard-Reaktion. Weiterhin sind Maillard-Produkte für den "Kochgeschmack" (z. B. bei </w:t>
      </w:r>
      <w:hyperlink r:id="rId17" w:history="1">
        <w:r w:rsidRPr="00174FC6">
          <w:rPr>
            <w:rStyle w:val="Hyperlink"/>
            <w:rFonts w:ascii="Helvetica" w:hAnsi="Helvetica" w:cs="Helvetica"/>
            <w:sz w:val="20"/>
            <w:szCs w:val="20"/>
            <w:lang w:val="de-CH"/>
          </w:rPr>
          <w:t>Milch</w:t>
        </w:r>
      </w:hyperlink>
      <w:r w:rsidRPr="00174FC6">
        <w:rPr>
          <w:rFonts w:ascii="Helvetica" w:hAnsi="Helvetica" w:cs="Helvetica"/>
          <w:sz w:val="20"/>
          <w:szCs w:val="20"/>
          <w:lang w:val="de-CH"/>
        </w:rPr>
        <w:t>) verantwortlich und dienen so als Indikator für erhitzte Lebensmittel.</w:t>
      </w:r>
    </w:p>
    <w:p w14:paraId="76D39AC3" w14:textId="77777777" w:rsidR="00E731A6" w:rsidRPr="00174FC6" w:rsidRDefault="00E731A6" w:rsidP="00E731A6">
      <w:pPr>
        <w:pStyle w:val="StandardWeb"/>
        <w:rPr>
          <w:rFonts w:ascii="Helvetica" w:hAnsi="Helvetica" w:cs="Helvetica"/>
          <w:sz w:val="20"/>
          <w:szCs w:val="20"/>
          <w:lang w:val="de-CH"/>
        </w:rPr>
      </w:pPr>
      <w:r w:rsidRPr="00174FC6">
        <w:rPr>
          <w:rStyle w:val="Fett"/>
          <w:rFonts w:ascii="Helvetica" w:eastAsiaTheme="majorEastAsia" w:hAnsi="Helvetica" w:cs="Helvetica"/>
          <w:i/>
          <w:iCs/>
          <w:color w:val="FF0000"/>
          <w:sz w:val="20"/>
          <w:szCs w:val="20"/>
          <w:lang w:val="de-CH"/>
        </w:rPr>
        <w:t>Der Reaktionsverlauf</w:t>
      </w:r>
      <w:r w:rsidRPr="00174FC6">
        <w:rPr>
          <w:rFonts w:ascii="Helvetica" w:hAnsi="Helvetica" w:cs="Helvetica"/>
          <w:sz w:val="20"/>
          <w:szCs w:val="20"/>
          <w:lang w:val="de-CH"/>
        </w:rPr>
        <w:t xml:space="preserve"> </w:t>
      </w:r>
      <w:r w:rsidRPr="00174FC6">
        <w:rPr>
          <w:rFonts w:ascii="Helvetica" w:hAnsi="Helvetica" w:cs="Helvetica"/>
          <w:sz w:val="20"/>
          <w:szCs w:val="20"/>
          <w:lang w:val="de-CH"/>
        </w:rPr>
        <w:br/>
        <w:t xml:space="preserve">Die Maillard-Reaktion ist eine mehrstufige Reaktion, d. h. sie setzt sich aus vielen aneinander gereihten Reaktionen zusammen. </w:t>
      </w:r>
      <w:r w:rsidRPr="00174FC6">
        <w:rPr>
          <w:rFonts w:ascii="Helvetica" w:hAnsi="Helvetica" w:cs="Helvetica"/>
          <w:sz w:val="20"/>
          <w:szCs w:val="20"/>
          <w:lang w:val="de-CH"/>
        </w:rPr>
        <w:br/>
        <w:t xml:space="preserve">Im ersten Schritt reagieren reduzierende Zucker wie z. B. </w:t>
      </w:r>
      <w:hyperlink r:id="rId18" w:history="1">
        <w:r w:rsidRPr="00174FC6">
          <w:rPr>
            <w:rStyle w:val="Hyperlink"/>
            <w:rFonts w:ascii="Helvetica" w:hAnsi="Helvetica" w:cs="Helvetica"/>
            <w:sz w:val="20"/>
            <w:szCs w:val="20"/>
            <w:lang w:val="de-CH"/>
          </w:rPr>
          <w:t>Lactose</w:t>
        </w:r>
      </w:hyperlink>
      <w:r w:rsidRPr="00174FC6">
        <w:rPr>
          <w:rFonts w:ascii="Helvetica" w:hAnsi="Helvetica" w:cs="Helvetica"/>
          <w:sz w:val="20"/>
          <w:szCs w:val="20"/>
          <w:lang w:val="de-CH"/>
        </w:rPr>
        <w:t xml:space="preserve"> oder Glucose mit einer Aminosäure oder anderen Aminoverbindungen (Peptiden, Proteine), wobei sich </w:t>
      </w:r>
      <w:r w:rsidRPr="00174FC6">
        <w:rPr>
          <w:rStyle w:val="Fett"/>
          <w:rFonts w:ascii="Helvetica" w:eastAsiaTheme="majorEastAsia" w:hAnsi="Helvetica" w:cs="Helvetica"/>
          <w:sz w:val="20"/>
          <w:szCs w:val="20"/>
          <w:lang w:val="de-CH"/>
        </w:rPr>
        <w:t>N-</w:t>
      </w:r>
      <w:proofErr w:type="spellStart"/>
      <w:r w:rsidRPr="00174FC6">
        <w:rPr>
          <w:rStyle w:val="Fett"/>
          <w:rFonts w:ascii="Helvetica" w:eastAsiaTheme="majorEastAsia" w:hAnsi="Helvetica" w:cs="Helvetica"/>
          <w:sz w:val="20"/>
          <w:szCs w:val="20"/>
          <w:lang w:val="de-CH"/>
        </w:rPr>
        <w:t>Glycoside</w:t>
      </w:r>
      <w:proofErr w:type="spellEnd"/>
      <w:r w:rsidRPr="00174FC6">
        <w:rPr>
          <w:rStyle w:val="Fett"/>
          <w:rFonts w:ascii="Helvetica" w:eastAsiaTheme="majorEastAsia" w:hAnsi="Helvetica" w:cs="Helvetica"/>
          <w:sz w:val="20"/>
          <w:szCs w:val="20"/>
          <w:lang w:val="de-CH"/>
        </w:rPr>
        <w:t xml:space="preserve"> (</w:t>
      </w:r>
      <w:proofErr w:type="spellStart"/>
      <w:r w:rsidRPr="00174FC6">
        <w:rPr>
          <w:rStyle w:val="Fett"/>
          <w:rFonts w:ascii="Helvetica" w:eastAsiaTheme="majorEastAsia" w:hAnsi="Helvetica" w:cs="Helvetica"/>
          <w:sz w:val="20"/>
          <w:szCs w:val="20"/>
          <w:lang w:val="de-CH"/>
        </w:rPr>
        <w:t>Glykosamine</w:t>
      </w:r>
      <w:proofErr w:type="spellEnd"/>
      <w:r w:rsidRPr="00174FC6">
        <w:rPr>
          <w:rStyle w:val="Fett"/>
          <w:rFonts w:ascii="Helvetica" w:eastAsiaTheme="majorEastAsia" w:hAnsi="Helvetica" w:cs="Helvetica"/>
          <w:sz w:val="20"/>
          <w:szCs w:val="20"/>
          <w:lang w:val="de-CH"/>
        </w:rPr>
        <w:t>)</w:t>
      </w:r>
      <w:r w:rsidRPr="00174FC6">
        <w:rPr>
          <w:rFonts w:ascii="Helvetica" w:hAnsi="Helvetica" w:cs="Helvetica"/>
          <w:sz w:val="20"/>
          <w:szCs w:val="20"/>
          <w:lang w:val="de-CH"/>
        </w:rPr>
        <w:t xml:space="preserve"> bilden. Das sind die </w:t>
      </w:r>
      <w:r w:rsidRPr="00174FC6">
        <w:rPr>
          <w:rStyle w:val="Fett"/>
          <w:rFonts w:ascii="Helvetica" w:eastAsiaTheme="majorEastAsia" w:hAnsi="Helvetica" w:cs="Helvetica"/>
          <w:sz w:val="20"/>
          <w:szCs w:val="20"/>
          <w:lang w:val="de-CH"/>
        </w:rPr>
        <w:t>Amadori-Produkte</w:t>
      </w:r>
      <w:r w:rsidRPr="00174FC6">
        <w:rPr>
          <w:rFonts w:ascii="Helvetica" w:hAnsi="Helvetica" w:cs="Helvetica"/>
          <w:sz w:val="20"/>
          <w:szCs w:val="20"/>
          <w:lang w:val="de-CH"/>
        </w:rPr>
        <w: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530"/>
      </w:tblGrid>
      <w:tr w:rsidR="00E731A6" w14:paraId="2691CF43" w14:textId="77777777" w:rsidTr="00E731A6">
        <w:trPr>
          <w:tblCellSpacing w:w="15" w:type="dxa"/>
          <w:jc w:val="center"/>
        </w:trPr>
        <w:tc>
          <w:tcPr>
            <w:tcW w:w="0" w:type="auto"/>
            <w:vAlign w:val="center"/>
            <w:hideMark/>
          </w:tcPr>
          <w:p w14:paraId="2EE51CE2" w14:textId="77777777" w:rsidR="00E731A6" w:rsidRDefault="00E731A6">
            <w:pPr>
              <w:rPr>
                <w:sz w:val="24"/>
                <w:szCs w:val="24"/>
              </w:rPr>
            </w:pPr>
            <w:r>
              <w:rPr>
                <w:noProof/>
                <w:lang w:val="de-CH" w:eastAsia="de-CH" w:bidi="ar-SA"/>
              </w:rPr>
              <w:drawing>
                <wp:inline distT="0" distB="0" distL="0" distR="0" wp14:anchorId="7DA521A5" wp14:editId="4308A72F">
                  <wp:extent cx="4701540" cy="1515110"/>
                  <wp:effectExtent l="19050" t="0" r="3810" b="0"/>
                  <wp:docPr id="21" name="Bild 21" descr="http://www.chemieunterricht.de/dc2/milch/images/mai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chemieunterricht.de/dc2/milch/images/maill.gif"/>
                          <pic:cNvPicPr>
                            <a:picLocks noChangeAspect="1" noChangeArrowheads="1"/>
                          </pic:cNvPicPr>
                        </pic:nvPicPr>
                        <pic:blipFill>
                          <a:blip r:embed="rId19" cstate="print"/>
                          <a:srcRect/>
                          <a:stretch>
                            <a:fillRect/>
                          </a:stretch>
                        </pic:blipFill>
                        <pic:spPr bwMode="auto">
                          <a:xfrm>
                            <a:off x="0" y="0"/>
                            <a:ext cx="4701540" cy="1515110"/>
                          </a:xfrm>
                          <a:prstGeom prst="rect">
                            <a:avLst/>
                          </a:prstGeom>
                          <a:noFill/>
                          <a:ln w="9525">
                            <a:noFill/>
                            <a:miter lim="800000"/>
                            <a:headEnd/>
                            <a:tailEnd/>
                          </a:ln>
                        </pic:spPr>
                      </pic:pic>
                    </a:graphicData>
                  </a:graphic>
                </wp:inline>
              </w:drawing>
            </w:r>
          </w:p>
        </w:tc>
      </w:tr>
    </w:tbl>
    <w:p w14:paraId="42C909EB" w14:textId="77777777" w:rsidR="00E731A6" w:rsidRDefault="00E731A6" w:rsidP="00E731A6">
      <w:pPr>
        <w:jc w:val="center"/>
        <w:rPr>
          <w:rFonts w:ascii="Helvetica" w:hAnsi="Helvetica" w:cs="Helvetica"/>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15"/>
      </w:tblGrid>
      <w:tr w:rsidR="00E731A6" w14:paraId="2E777F58" w14:textId="77777777" w:rsidTr="00E731A6">
        <w:trPr>
          <w:tblCellSpacing w:w="15" w:type="dxa"/>
          <w:jc w:val="center"/>
        </w:trPr>
        <w:tc>
          <w:tcPr>
            <w:tcW w:w="0" w:type="auto"/>
            <w:vAlign w:val="center"/>
            <w:hideMark/>
          </w:tcPr>
          <w:p w14:paraId="358E4846" w14:textId="77777777" w:rsidR="00E731A6" w:rsidRDefault="00E731A6">
            <w:pPr>
              <w:jc w:val="center"/>
              <w:rPr>
                <w:sz w:val="24"/>
                <w:szCs w:val="24"/>
              </w:rPr>
            </w:pPr>
            <w:r>
              <w:rPr>
                <w:rStyle w:val="Hervorhebung"/>
                <w:rFonts w:ascii="Helvetica" w:hAnsi="Helvetica" w:cs="Helvetica"/>
                <w:sz w:val="20"/>
                <w:szCs w:val="20"/>
              </w:rPr>
              <w:t>Amadori-</w:t>
            </w:r>
            <w:proofErr w:type="spellStart"/>
            <w:r>
              <w:rPr>
                <w:rStyle w:val="Hervorhebung"/>
                <w:rFonts w:ascii="Helvetica" w:hAnsi="Helvetica" w:cs="Helvetica"/>
                <w:sz w:val="20"/>
                <w:szCs w:val="20"/>
              </w:rPr>
              <w:t>Umlagerung</w:t>
            </w:r>
            <w:proofErr w:type="spellEnd"/>
          </w:p>
        </w:tc>
      </w:tr>
    </w:tbl>
    <w:p w14:paraId="395D2B9C" w14:textId="77777777" w:rsidR="00E731A6" w:rsidRPr="00174FC6" w:rsidRDefault="00E731A6" w:rsidP="00E731A6">
      <w:pPr>
        <w:pStyle w:val="StandardWeb"/>
        <w:rPr>
          <w:rFonts w:ascii="Helvetica" w:hAnsi="Helvetica" w:cs="Helvetica"/>
          <w:sz w:val="20"/>
          <w:szCs w:val="20"/>
          <w:lang w:val="de-CH"/>
        </w:rPr>
      </w:pPr>
      <w:r w:rsidRPr="00174FC6">
        <w:rPr>
          <w:rFonts w:ascii="Helvetica" w:hAnsi="Helvetica" w:cs="Helvetica"/>
          <w:sz w:val="20"/>
          <w:szCs w:val="20"/>
          <w:lang w:val="de-CH"/>
        </w:rPr>
        <w:t xml:space="preserve">Während die Amadori-Produkte relativ stabil sind, kann es im alkalischen Milieu zu einer Umwandlung zurück in die </w:t>
      </w:r>
      <w:proofErr w:type="spellStart"/>
      <w:r w:rsidRPr="00174FC6">
        <w:rPr>
          <w:rFonts w:ascii="Helvetica" w:hAnsi="Helvetica" w:cs="Helvetica"/>
          <w:sz w:val="20"/>
          <w:szCs w:val="20"/>
          <w:lang w:val="de-CH"/>
        </w:rPr>
        <w:t>Endiol</w:t>
      </w:r>
      <w:proofErr w:type="spellEnd"/>
      <w:r w:rsidRPr="00174FC6">
        <w:rPr>
          <w:rFonts w:ascii="Helvetica" w:hAnsi="Helvetica" w:cs="Helvetica"/>
          <w:sz w:val="20"/>
          <w:szCs w:val="20"/>
          <w:lang w:val="de-CH"/>
        </w:rPr>
        <w:t xml:space="preserve">-Form kommen, die dann zu Eliminierungsreaktionen neigt. Dabei kann der Amin-Rest abgespalten werden, wodurch </w:t>
      </w:r>
      <w:proofErr w:type="spellStart"/>
      <w:r w:rsidRPr="00174FC6">
        <w:rPr>
          <w:rFonts w:ascii="Helvetica" w:hAnsi="Helvetica" w:cs="Helvetica"/>
          <w:sz w:val="20"/>
          <w:szCs w:val="20"/>
          <w:lang w:val="de-CH"/>
        </w:rPr>
        <w:t>Dicarbonyl</w:t>
      </w:r>
      <w:proofErr w:type="spellEnd"/>
      <w:r w:rsidRPr="00174FC6">
        <w:rPr>
          <w:rFonts w:ascii="Helvetica" w:hAnsi="Helvetica" w:cs="Helvetica"/>
          <w:sz w:val="20"/>
          <w:szCs w:val="20"/>
          <w:lang w:val="de-CH"/>
        </w:rPr>
        <w:t xml:space="preserve">-Verbindungen, </w:t>
      </w:r>
      <w:r w:rsidRPr="00174FC6">
        <w:rPr>
          <w:rStyle w:val="Fett"/>
          <w:rFonts w:ascii="Helvetica" w:eastAsiaTheme="majorEastAsia" w:hAnsi="Helvetica" w:cs="Helvetica"/>
          <w:sz w:val="20"/>
          <w:szCs w:val="20"/>
          <w:lang w:val="de-CH"/>
        </w:rPr>
        <w:t>Desoxy-</w:t>
      </w:r>
      <w:proofErr w:type="spellStart"/>
      <w:r w:rsidRPr="00174FC6">
        <w:rPr>
          <w:rStyle w:val="Fett"/>
          <w:rFonts w:ascii="Helvetica" w:eastAsiaTheme="majorEastAsia" w:hAnsi="Helvetica" w:cs="Helvetica"/>
          <w:sz w:val="20"/>
          <w:szCs w:val="20"/>
          <w:lang w:val="de-CH"/>
        </w:rPr>
        <w:t>osone</w:t>
      </w:r>
      <w:proofErr w:type="spellEnd"/>
      <w:r w:rsidRPr="00174FC6">
        <w:rPr>
          <w:rFonts w:ascii="Helvetica" w:hAnsi="Helvetica" w:cs="Helvetica"/>
          <w:sz w:val="20"/>
          <w:szCs w:val="20"/>
          <w:lang w:val="de-CH"/>
        </w:rPr>
        <w:t>, entstehen:</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824"/>
      </w:tblGrid>
      <w:tr w:rsidR="00E731A6" w14:paraId="3F1BF027" w14:textId="77777777" w:rsidTr="00E731A6">
        <w:trPr>
          <w:tblCellSpacing w:w="15" w:type="dxa"/>
          <w:jc w:val="center"/>
        </w:trPr>
        <w:tc>
          <w:tcPr>
            <w:tcW w:w="0" w:type="auto"/>
            <w:vAlign w:val="center"/>
            <w:hideMark/>
          </w:tcPr>
          <w:p w14:paraId="465ED4F1" w14:textId="77777777" w:rsidR="00E731A6" w:rsidRDefault="00E731A6">
            <w:pPr>
              <w:rPr>
                <w:sz w:val="24"/>
                <w:szCs w:val="24"/>
              </w:rPr>
            </w:pPr>
            <w:r>
              <w:rPr>
                <w:noProof/>
                <w:lang w:val="de-CH" w:eastAsia="de-CH" w:bidi="ar-SA"/>
              </w:rPr>
              <w:drawing>
                <wp:inline distT="0" distB="0" distL="0" distR="0" wp14:anchorId="3E0293CF" wp14:editId="03ED4EF5">
                  <wp:extent cx="5527040" cy="1808480"/>
                  <wp:effectExtent l="19050" t="0" r="0" b="0"/>
                  <wp:docPr id="22" name="Bild 22" descr="http://www.chemieunterricht.de/dc2/milch/images/mai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chemieunterricht.de/dc2/milch/images/maill2.gif"/>
                          <pic:cNvPicPr>
                            <a:picLocks noChangeAspect="1" noChangeArrowheads="1"/>
                          </pic:cNvPicPr>
                        </pic:nvPicPr>
                        <pic:blipFill>
                          <a:blip r:embed="rId20" cstate="print"/>
                          <a:srcRect/>
                          <a:stretch>
                            <a:fillRect/>
                          </a:stretch>
                        </pic:blipFill>
                        <pic:spPr bwMode="auto">
                          <a:xfrm>
                            <a:off x="0" y="0"/>
                            <a:ext cx="5527040" cy="1808480"/>
                          </a:xfrm>
                          <a:prstGeom prst="rect">
                            <a:avLst/>
                          </a:prstGeom>
                          <a:noFill/>
                          <a:ln w="9525">
                            <a:noFill/>
                            <a:miter lim="800000"/>
                            <a:headEnd/>
                            <a:tailEnd/>
                          </a:ln>
                        </pic:spPr>
                      </pic:pic>
                    </a:graphicData>
                  </a:graphic>
                </wp:inline>
              </w:drawing>
            </w:r>
          </w:p>
        </w:tc>
      </w:tr>
    </w:tbl>
    <w:p w14:paraId="2DD8D066" w14:textId="77777777" w:rsidR="00E731A6" w:rsidRDefault="00E731A6" w:rsidP="00E731A6">
      <w:pPr>
        <w:jc w:val="center"/>
        <w:rPr>
          <w:rFonts w:ascii="Helvetica" w:hAnsi="Helvetica" w:cs="Helvetica"/>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E731A6" w14:paraId="62D44623" w14:textId="77777777" w:rsidTr="00E731A6">
        <w:trPr>
          <w:tblCellSpacing w:w="15" w:type="dxa"/>
          <w:jc w:val="center"/>
        </w:trPr>
        <w:tc>
          <w:tcPr>
            <w:tcW w:w="0" w:type="auto"/>
            <w:vAlign w:val="center"/>
            <w:hideMark/>
          </w:tcPr>
          <w:p w14:paraId="71BFB6CA" w14:textId="77777777" w:rsidR="00E731A6" w:rsidRDefault="00E731A6">
            <w:pPr>
              <w:jc w:val="center"/>
              <w:rPr>
                <w:sz w:val="24"/>
                <w:szCs w:val="24"/>
              </w:rPr>
            </w:pPr>
          </w:p>
        </w:tc>
      </w:tr>
    </w:tbl>
    <w:p w14:paraId="04939625" w14:textId="77777777" w:rsidR="00E731A6" w:rsidRPr="00174FC6" w:rsidRDefault="00E731A6" w:rsidP="00E731A6">
      <w:pPr>
        <w:pStyle w:val="StandardWeb"/>
        <w:rPr>
          <w:rFonts w:ascii="Helvetica" w:hAnsi="Helvetica" w:cs="Helvetica"/>
          <w:sz w:val="20"/>
          <w:szCs w:val="20"/>
          <w:lang w:val="de-CH"/>
        </w:rPr>
      </w:pPr>
      <w:r w:rsidRPr="00174FC6">
        <w:rPr>
          <w:rFonts w:ascii="Helvetica" w:hAnsi="Helvetica" w:cs="Helvetica"/>
          <w:sz w:val="20"/>
          <w:szCs w:val="20"/>
          <w:lang w:val="de-CH"/>
        </w:rPr>
        <w:t xml:space="preserve">Das hier aus einem 1,2-Endiol gebildete </w:t>
      </w:r>
      <w:r w:rsidRPr="00174FC6">
        <w:rPr>
          <w:rStyle w:val="Fett"/>
          <w:rFonts w:ascii="Helvetica" w:eastAsiaTheme="majorEastAsia" w:hAnsi="Helvetica" w:cs="Helvetica"/>
          <w:sz w:val="20"/>
          <w:szCs w:val="20"/>
          <w:lang w:val="de-CH"/>
        </w:rPr>
        <w:t>3-Desoxyhexoson</w:t>
      </w:r>
      <w:r w:rsidRPr="00174FC6">
        <w:rPr>
          <w:rFonts w:ascii="Helvetica" w:hAnsi="Helvetica" w:cs="Helvetica"/>
          <w:sz w:val="20"/>
          <w:szCs w:val="20"/>
          <w:lang w:val="de-CH"/>
        </w:rPr>
        <w:t xml:space="preserve"> stellt nur ein Zwischenprodukt dar, welches (vor allem beim Erhitzen) schnell weiter unter Abspaltung von 2 Molekülen Wasser zu </w:t>
      </w:r>
      <w:r w:rsidRPr="00174FC6">
        <w:rPr>
          <w:rStyle w:val="Fett"/>
          <w:rFonts w:ascii="Helvetica" w:eastAsiaTheme="majorEastAsia" w:hAnsi="Helvetica" w:cs="Helvetica"/>
          <w:sz w:val="20"/>
          <w:szCs w:val="20"/>
          <w:lang w:val="de-CH"/>
        </w:rPr>
        <w:t>5-</w:t>
      </w:r>
      <w:r w:rsidRPr="00174FC6">
        <w:rPr>
          <w:rStyle w:val="Fett"/>
          <w:rFonts w:ascii="Helvetica" w:eastAsiaTheme="majorEastAsia" w:hAnsi="Helvetica" w:cs="Helvetica"/>
          <w:sz w:val="20"/>
          <w:szCs w:val="20"/>
          <w:lang w:val="de-CH"/>
        </w:rPr>
        <w:lastRenderedPageBreak/>
        <w:t>Hydroxymethylfurfural (HMF)</w:t>
      </w:r>
      <w:r w:rsidRPr="00174FC6">
        <w:rPr>
          <w:rFonts w:ascii="Helvetica" w:hAnsi="Helvetica" w:cs="Helvetica"/>
          <w:sz w:val="20"/>
          <w:szCs w:val="20"/>
          <w:lang w:val="de-CH"/>
        </w:rPr>
        <w:t xml:space="preserve"> weiterreagiert. </w:t>
      </w:r>
      <w:r w:rsidRPr="00174FC6">
        <w:rPr>
          <w:rFonts w:ascii="Helvetica" w:hAnsi="Helvetica" w:cs="Helvetica"/>
          <w:sz w:val="20"/>
          <w:szCs w:val="20"/>
          <w:lang w:val="de-CH"/>
        </w:rPr>
        <w:br/>
        <w:t>HMF ist übrigens ein wichtiger Erhitzungsindikator bei Honig und Traubensaft.</w:t>
      </w:r>
    </w:p>
    <w:p w14:paraId="2CF3AC5C" w14:textId="77777777" w:rsidR="00E731A6" w:rsidRPr="00174FC6" w:rsidRDefault="00E731A6" w:rsidP="00E731A6">
      <w:pPr>
        <w:pStyle w:val="StandardWeb"/>
        <w:rPr>
          <w:rFonts w:ascii="Helvetica" w:hAnsi="Helvetica" w:cs="Helvetica"/>
          <w:sz w:val="20"/>
          <w:szCs w:val="20"/>
          <w:lang w:val="de-CH"/>
        </w:rPr>
      </w:pPr>
      <w:r w:rsidRPr="00174FC6">
        <w:rPr>
          <w:rFonts w:ascii="Helvetica" w:hAnsi="Helvetica" w:cs="Helvetica"/>
          <w:sz w:val="20"/>
          <w:szCs w:val="20"/>
          <w:lang w:val="de-CH"/>
        </w:rPr>
        <w:t xml:space="preserve">Aus einem 2,3-Endiol bildet sich durch Abspaltung des Amin-Restes das 1-Desoxyhexoson, dessen Spaltung unter anderem </w:t>
      </w:r>
      <w:proofErr w:type="spellStart"/>
      <w:r w:rsidRPr="00174FC6">
        <w:rPr>
          <w:rFonts w:ascii="Helvetica" w:hAnsi="Helvetica" w:cs="Helvetica"/>
          <w:sz w:val="20"/>
          <w:szCs w:val="20"/>
          <w:lang w:val="de-CH"/>
        </w:rPr>
        <w:t>Diketone</w:t>
      </w:r>
      <w:proofErr w:type="spellEnd"/>
      <w:r w:rsidRPr="00174FC6">
        <w:rPr>
          <w:rFonts w:ascii="Helvetica" w:hAnsi="Helvetica" w:cs="Helvetica"/>
          <w:sz w:val="20"/>
          <w:szCs w:val="20"/>
          <w:lang w:val="de-CH"/>
        </w:rPr>
        <w:t xml:space="preserve">, </w:t>
      </w:r>
      <w:proofErr w:type="spellStart"/>
      <w:r w:rsidRPr="00174FC6">
        <w:rPr>
          <w:rFonts w:ascii="Helvetica" w:hAnsi="Helvetica" w:cs="Helvetica"/>
          <w:sz w:val="20"/>
          <w:szCs w:val="20"/>
          <w:lang w:val="de-CH"/>
        </w:rPr>
        <w:t>Furanone</w:t>
      </w:r>
      <w:proofErr w:type="spellEnd"/>
      <w:r w:rsidRPr="00174FC6">
        <w:rPr>
          <w:rFonts w:ascii="Helvetica" w:hAnsi="Helvetica" w:cs="Helvetica"/>
          <w:sz w:val="20"/>
          <w:szCs w:val="20"/>
          <w:lang w:val="de-CH"/>
        </w:rPr>
        <w:t xml:space="preserve">, Furane oder Pyranone ergibt. Beispielsweise ist das </w:t>
      </w:r>
      <w:proofErr w:type="spellStart"/>
      <w:r w:rsidRPr="00174FC6">
        <w:rPr>
          <w:rFonts w:ascii="Helvetica" w:hAnsi="Helvetica" w:cs="Helvetica"/>
          <w:sz w:val="20"/>
          <w:szCs w:val="20"/>
          <w:lang w:val="de-CH"/>
        </w:rPr>
        <w:t>Pyranon</w:t>
      </w:r>
      <w:proofErr w:type="spellEnd"/>
      <w:r w:rsidRPr="00174FC6">
        <w:rPr>
          <w:rFonts w:ascii="Helvetica" w:hAnsi="Helvetica" w:cs="Helvetica"/>
          <w:sz w:val="20"/>
          <w:szCs w:val="20"/>
          <w:lang w:val="de-CH"/>
        </w:rPr>
        <w:t xml:space="preserve"> </w:t>
      </w:r>
      <w:proofErr w:type="spellStart"/>
      <w:r w:rsidRPr="00174FC6">
        <w:rPr>
          <w:rFonts w:ascii="Helvetica" w:hAnsi="Helvetica" w:cs="Helvetica"/>
          <w:sz w:val="20"/>
          <w:szCs w:val="20"/>
          <w:lang w:val="de-CH"/>
        </w:rPr>
        <w:t>Maltol</w:t>
      </w:r>
      <w:proofErr w:type="spellEnd"/>
      <w:r w:rsidRPr="00174FC6">
        <w:rPr>
          <w:rFonts w:ascii="Helvetica" w:hAnsi="Helvetica" w:cs="Helvetica"/>
          <w:sz w:val="20"/>
          <w:szCs w:val="20"/>
          <w:lang w:val="de-CH"/>
        </w:rPr>
        <w:t xml:space="preserve"> für den typischen Karamellgeschmack verantwortlich:</w:t>
      </w:r>
    </w:p>
    <w:p w14:paraId="1B2811A0" w14:textId="77777777" w:rsidR="00E731A6" w:rsidRDefault="00E731A6" w:rsidP="00E731A6">
      <w:pPr>
        <w:pStyle w:val="StandardWeb"/>
        <w:jc w:val="center"/>
        <w:rPr>
          <w:rFonts w:ascii="Helvetica" w:hAnsi="Helvetica" w:cs="Helvetica"/>
          <w:sz w:val="20"/>
          <w:szCs w:val="20"/>
        </w:rPr>
      </w:pPr>
      <w:r>
        <w:rPr>
          <w:rFonts w:ascii="Helvetica" w:hAnsi="Helvetica" w:cs="Helvetica"/>
          <w:noProof/>
          <w:sz w:val="20"/>
          <w:szCs w:val="20"/>
          <w:lang w:val="de-CH" w:bidi="ar-SA"/>
        </w:rPr>
        <w:drawing>
          <wp:inline distT="0" distB="0" distL="0" distR="0" wp14:anchorId="41FACFEA" wp14:editId="4E0725B7">
            <wp:extent cx="941705" cy="1371600"/>
            <wp:effectExtent l="19050" t="0" r="0" b="0"/>
            <wp:docPr id="23" name="Bild 23" descr="http://www.chemieunterricht.de/dc2/milch/images/mal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chemieunterricht.de/dc2/milch/images/malt.gif"/>
                    <pic:cNvPicPr>
                      <a:picLocks noChangeAspect="1" noChangeArrowheads="1"/>
                    </pic:cNvPicPr>
                  </pic:nvPicPr>
                  <pic:blipFill>
                    <a:blip r:embed="rId21" cstate="print"/>
                    <a:srcRect/>
                    <a:stretch>
                      <a:fillRect/>
                    </a:stretch>
                  </pic:blipFill>
                  <pic:spPr bwMode="auto">
                    <a:xfrm>
                      <a:off x="0" y="0"/>
                      <a:ext cx="941705" cy="1371600"/>
                    </a:xfrm>
                    <a:prstGeom prst="rect">
                      <a:avLst/>
                    </a:prstGeom>
                    <a:noFill/>
                    <a:ln w="9525">
                      <a:noFill/>
                      <a:miter lim="800000"/>
                      <a:headEnd/>
                      <a:tailEnd/>
                    </a:ln>
                  </pic:spPr>
                </pic:pic>
              </a:graphicData>
            </a:graphic>
          </wp:inline>
        </w:drawing>
      </w:r>
    </w:p>
    <w:p w14:paraId="6B38F68C" w14:textId="77777777" w:rsidR="00E731A6" w:rsidRPr="00174FC6" w:rsidRDefault="00E731A6" w:rsidP="00E731A6">
      <w:pPr>
        <w:pStyle w:val="StandardWeb"/>
        <w:rPr>
          <w:rFonts w:ascii="Helvetica" w:hAnsi="Helvetica" w:cs="Helvetica"/>
          <w:sz w:val="20"/>
          <w:szCs w:val="20"/>
          <w:lang w:val="de-CH"/>
        </w:rPr>
      </w:pPr>
      <w:r w:rsidRPr="00174FC6">
        <w:rPr>
          <w:rFonts w:ascii="Helvetica" w:hAnsi="Helvetica" w:cs="Helvetica"/>
          <w:sz w:val="20"/>
          <w:szCs w:val="20"/>
          <w:lang w:val="de-CH"/>
        </w:rPr>
        <w:t xml:space="preserve">Die in dieser 1. Reaktionsphase entstandenen Verbindungen sind aber immer noch ziemlich reaktiv, so dass sie sich im weiteren Verlauf der Maillard-Reaktion mit anderen Amin-Gruppen-tragenden Verbindungen, z. B. Aminosäuren, umsetzen können. Die vielen möglichen Folgereaktionen in der nun folgenden 2. Reaktionsphase führen zu den unterschiedlichsten Folgeprodukten. </w:t>
      </w:r>
      <w:r w:rsidRPr="00174FC6">
        <w:rPr>
          <w:rFonts w:ascii="Helvetica" w:hAnsi="Helvetica" w:cs="Helvetica"/>
          <w:sz w:val="20"/>
          <w:szCs w:val="20"/>
          <w:lang w:val="de-CH"/>
        </w:rPr>
        <w:br/>
        <w:t>Hier sind einige Beispiele.</w:t>
      </w:r>
    </w:p>
    <w:p w14:paraId="03574762" w14:textId="77777777" w:rsidR="00E731A6" w:rsidRPr="00174FC6" w:rsidRDefault="00E731A6" w:rsidP="00E731A6">
      <w:pPr>
        <w:pStyle w:val="StandardWeb"/>
        <w:rPr>
          <w:rFonts w:ascii="Helvetica" w:hAnsi="Helvetica" w:cs="Helvetica"/>
          <w:sz w:val="20"/>
          <w:szCs w:val="20"/>
          <w:lang w:val="de-CH"/>
        </w:rPr>
      </w:pPr>
      <w:r w:rsidRPr="00174FC6">
        <w:rPr>
          <w:rFonts w:ascii="Helvetica" w:hAnsi="Helvetica" w:cs="Helvetica"/>
          <w:sz w:val="20"/>
          <w:szCs w:val="20"/>
          <w:lang w:val="de-CH"/>
        </w:rPr>
        <w:br/>
      </w:r>
      <w:proofErr w:type="spellStart"/>
      <w:r w:rsidRPr="00174FC6">
        <w:rPr>
          <w:rStyle w:val="Fett"/>
          <w:rFonts w:ascii="Helvetica" w:eastAsiaTheme="majorEastAsia" w:hAnsi="Helvetica" w:cs="Helvetica"/>
          <w:i/>
          <w:iCs/>
          <w:color w:val="FF0000"/>
          <w:sz w:val="20"/>
          <w:szCs w:val="20"/>
          <w:lang w:val="de-CH"/>
        </w:rPr>
        <w:t>Streckerabbau</w:t>
      </w:r>
      <w:proofErr w:type="spellEnd"/>
      <w:r w:rsidRPr="00174FC6">
        <w:rPr>
          <w:rFonts w:ascii="Helvetica" w:hAnsi="Helvetica" w:cs="Helvetica"/>
          <w:sz w:val="20"/>
          <w:szCs w:val="20"/>
          <w:lang w:val="de-CH"/>
        </w:rPr>
        <w:t xml:space="preserve"> </w:t>
      </w:r>
      <w:r w:rsidRPr="00174FC6">
        <w:rPr>
          <w:rFonts w:ascii="Helvetica" w:hAnsi="Helvetica" w:cs="Helvetica"/>
          <w:sz w:val="20"/>
          <w:szCs w:val="20"/>
          <w:lang w:val="de-CH"/>
        </w:rPr>
        <w:br/>
        <w:t xml:space="preserve">Die Reaktion von </w:t>
      </w:r>
      <w:proofErr w:type="spellStart"/>
      <w:r w:rsidRPr="00174FC6">
        <w:rPr>
          <w:rFonts w:ascii="Helvetica" w:hAnsi="Helvetica" w:cs="Helvetica"/>
          <w:sz w:val="20"/>
          <w:szCs w:val="20"/>
          <w:lang w:val="de-CH"/>
        </w:rPr>
        <w:t>Dicarbonyl</w:t>
      </w:r>
      <w:proofErr w:type="spellEnd"/>
      <w:r w:rsidRPr="00174FC6">
        <w:rPr>
          <w:rFonts w:ascii="Helvetica" w:hAnsi="Helvetica" w:cs="Helvetica"/>
          <w:sz w:val="20"/>
          <w:szCs w:val="20"/>
          <w:lang w:val="de-CH"/>
        </w:rPr>
        <w:t xml:space="preserve">-Verbindungen mit Aminosäuren führt zu einer Übertragung der Amino-Gruppe auf die </w:t>
      </w:r>
      <w:proofErr w:type="spellStart"/>
      <w:r w:rsidRPr="00174FC6">
        <w:rPr>
          <w:rFonts w:ascii="Helvetica" w:hAnsi="Helvetica" w:cs="Helvetica"/>
          <w:sz w:val="20"/>
          <w:szCs w:val="20"/>
          <w:lang w:val="de-CH"/>
        </w:rPr>
        <w:t>Dicarbonyl</w:t>
      </w:r>
      <w:proofErr w:type="spellEnd"/>
      <w:r w:rsidRPr="00174FC6">
        <w:rPr>
          <w:rFonts w:ascii="Helvetica" w:hAnsi="Helvetica" w:cs="Helvetica"/>
          <w:sz w:val="20"/>
          <w:szCs w:val="20"/>
          <w:lang w:val="de-CH"/>
        </w:rPr>
        <w:t xml:space="preserve">-Verbindung. Die als </w:t>
      </w:r>
      <w:proofErr w:type="spellStart"/>
      <w:r w:rsidRPr="00174FC6">
        <w:rPr>
          <w:rFonts w:ascii="Helvetica" w:hAnsi="Helvetica" w:cs="Helvetica"/>
          <w:sz w:val="20"/>
          <w:szCs w:val="20"/>
          <w:lang w:val="de-CH"/>
        </w:rPr>
        <w:t>Streckerabbau</w:t>
      </w:r>
      <w:proofErr w:type="spellEnd"/>
      <w:r w:rsidRPr="00174FC6">
        <w:rPr>
          <w:rFonts w:ascii="Helvetica" w:hAnsi="Helvetica" w:cs="Helvetica"/>
          <w:sz w:val="20"/>
          <w:szCs w:val="20"/>
          <w:lang w:val="de-CH"/>
        </w:rPr>
        <w:t xml:space="preserve"> bezeichnete Reaktion liefert neben freiwerdendem Kohlendioxid </w:t>
      </w:r>
      <w:r>
        <w:rPr>
          <w:rFonts w:ascii="Symbol" w:hAnsi="Symbol" w:cs="Helvetica"/>
          <w:sz w:val="20"/>
          <w:szCs w:val="20"/>
        </w:rPr>
        <w:t></w:t>
      </w:r>
      <w:r w:rsidRPr="00174FC6">
        <w:rPr>
          <w:rFonts w:ascii="Helvetica" w:hAnsi="Helvetica" w:cs="Helvetica"/>
          <w:sz w:val="20"/>
          <w:szCs w:val="20"/>
          <w:lang w:val="de-CH"/>
        </w:rPr>
        <w:t xml:space="preserve">-Aminoketone und </w:t>
      </w:r>
      <w:r w:rsidRPr="00174FC6">
        <w:rPr>
          <w:rFonts w:ascii="Helvetica" w:hAnsi="Helvetica" w:cs="Helvetica"/>
          <w:color w:val="FF0000"/>
          <w:sz w:val="20"/>
          <w:szCs w:val="20"/>
          <w:lang w:val="de-CH"/>
        </w:rPr>
        <w:t>Strecker-Aldehyde</w:t>
      </w:r>
      <w:r w:rsidRPr="00174FC6">
        <w:rPr>
          <w:rFonts w:ascii="Helvetica" w:hAnsi="Helvetica" w:cs="Helvetica"/>
          <w:sz w:val="20"/>
          <w:szCs w:val="20"/>
          <w:lang w:val="de-CH"/>
        </w:rPr>
        <w:t xml:space="preserve">, die im Vergleich zu den Ausgangs-Aminosäuren ein um ein C-Atom verkürztes Grundgerüst aufweisen. Durch Kondensation zweier </w:t>
      </w:r>
      <w:r>
        <w:rPr>
          <w:rFonts w:ascii="Symbol" w:hAnsi="Symbol" w:cs="Helvetica"/>
          <w:sz w:val="20"/>
          <w:szCs w:val="20"/>
        </w:rPr>
        <w:t></w:t>
      </w:r>
      <w:r w:rsidRPr="00174FC6">
        <w:rPr>
          <w:rFonts w:ascii="Helvetica" w:hAnsi="Helvetica" w:cs="Helvetica"/>
          <w:sz w:val="20"/>
          <w:szCs w:val="20"/>
          <w:lang w:val="de-CH"/>
        </w:rPr>
        <w:t xml:space="preserve">-Aminoketone entstehen </w:t>
      </w:r>
      <w:r w:rsidRPr="00174FC6">
        <w:rPr>
          <w:rStyle w:val="Fett"/>
          <w:rFonts w:ascii="Helvetica" w:eastAsiaTheme="majorEastAsia" w:hAnsi="Helvetica" w:cs="Helvetica"/>
          <w:sz w:val="20"/>
          <w:szCs w:val="20"/>
          <w:lang w:val="de-CH"/>
        </w:rPr>
        <w:t>Pyrazine</w:t>
      </w:r>
      <w:r w:rsidRPr="00174FC6">
        <w:rPr>
          <w:rFonts w:ascii="Helvetica" w:hAnsi="Helvetica" w:cs="Helvetica"/>
          <w:sz w:val="20"/>
          <w:szCs w:val="20"/>
          <w:lang w:val="de-CH"/>
        </w:rPr>
        <w:t xml:space="preserve">, die häufig extrem niedrige Geruchsschwellen aufweisen und somit zu den typischen Maillard-Aromen beitragen. Beispielsweise riechen das 2,5-Dimethyl-3-ethylpyrazin nach gebackenen Kartoffeln und das Acetylpyrazin nach Popcorn. </w:t>
      </w:r>
      <w:r w:rsidRPr="00174FC6">
        <w:rPr>
          <w:rFonts w:ascii="Helvetica" w:hAnsi="Helvetica" w:cs="Helvetica"/>
          <w:sz w:val="20"/>
          <w:szCs w:val="20"/>
          <w:lang w:val="de-CH"/>
        </w:rPr>
        <w:br/>
        <w:t xml:space="preserve">Außerordentlich aromaintensiv sind die aus den schwefelhaltigen Aminosäuren </w:t>
      </w:r>
      <w:proofErr w:type="spellStart"/>
      <w:r w:rsidRPr="00174FC6">
        <w:rPr>
          <w:rFonts w:ascii="Helvetica" w:hAnsi="Helvetica" w:cs="Helvetica"/>
          <w:sz w:val="20"/>
          <w:szCs w:val="20"/>
          <w:lang w:val="de-CH"/>
        </w:rPr>
        <w:t>Cystein</w:t>
      </w:r>
      <w:proofErr w:type="spellEnd"/>
      <w:r w:rsidRPr="00174FC6">
        <w:rPr>
          <w:rFonts w:ascii="Helvetica" w:hAnsi="Helvetica" w:cs="Helvetica"/>
          <w:sz w:val="20"/>
          <w:szCs w:val="20"/>
          <w:lang w:val="de-CH"/>
        </w:rPr>
        <w:t xml:space="preserve"> und Methionin entstandenen Abbauprodukte, die z. B. beim Braten von Fleisch entstehen. Viele werden von uns bereits gerochen, wenn ihre Konzentration noch im ppb-Bereich liegt. Methionin zersetzt </w:t>
      </w:r>
      <w:proofErr w:type="gramStart"/>
      <w:r w:rsidRPr="00174FC6">
        <w:rPr>
          <w:rFonts w:ascii="Helvetica" w:hAnsi="Helvetica" w:cs="Helvetica"/>
          <w:sz w:val="20"/>
          <w:szCs w:val="20"/>
          <w:lang w:val="de-CH"/>
        </w:rPr>
        <w:t>sich übrigens</w:t>
      </w:r>
      <w:proofErr w:type="gramEnd"/>
      <w:r w:rsidRPr="00174FC6">
        <w:rPr>
          <w:rFonts w:ascii="Helvetica" w:hAnsi="Helvetica" w:cs="Helvetica"/>
          <w:sz w:val="20"/>
          <w:szCs w:val="20"/>
          <w:lang w:val="de-CH"/>
        </w:rPr>
        <w:t xml:space="preserve"> schon bei Sonnenbestrahlung zu dem "Strecker-Aldehyd" </w:t>
      </w:r>
      <w:hyperlink r:id="rId22" w:history="1">
        <w:proofErr w:type="spellStart"/>
        <w:r w:rsidRPr="00174FC6">
          <w:rPr>
            <w:rStyle w:val="Hyperlink"/>
            <w:rFonts w:ascii="Helvetica" w:hAnsi="Helvetica" w:cs="Helvetica"/>
            <w:sz w:val="20"/>
            <w:szCs w:val="20"/>
            <w:lang w:val="de-CH"/>
          </w:rPr>
          <w:t>Methional</w:t>
        </w:r>
        <w:proofErr w:type="spellEnd"/>
      </w:hyperlink>
      <w:r w:rsidRPr="00174FC6">
        <w:rPr>
          <w:rFonts w:ascii="Helvetica" w:hAnsi="Helvetica" w:cs="Helvetica"/>
          <w:sz w:val="20"/>
          <w:szCs w:val="20"/>
          <w:lang w:val="de-CH"/>
        </w:rPr>
        <w:t>, welches für den unerwünschten Sonnengeschmack von Milch verantwortlich ist.</w:t>
      </w:r>
    </w:p>
    <w:p w14:paraId="465A2B15" w14:textId="77777777" w:rsidR="00E731A6" w:rsidRPr="00174FC6" w:rsidRDefault="00E731A6" w:rsidP="00E731A6">
      <w:pPr>
        <w:pStyle w:val="StandardWeb"/>
        <w:rPr>
          <w:rFonts w:ascii="Helvetica" w:hAnsi="Helvetica" w:cs="Helvetica"/>
          <w:sz w:val="20"/>
          <w:szCs w:val="20"/>
          <w:lang w:val="de-CH"/>
        </w:rPr>
      </w:pPr>
      <w:r w:rsidRPr="00174FC6">
        <w:rPr>
          <w:rFonts w:ascii="Helvetica" w:hAnsi="Helvetica" w:cs="Helvetica"/>
          <w:sz w:val="20"/>
          <w:szCs w:val="20"/>
          <w:lang w:val="de-CH"/>
        </w:rPr>
        <w:t xml:space="preserve">Und, wie anfangs bereits erwähnt, bilden sich neben vielen, vielen anderen Stoffen noch die für die Maillard-Reaktion offensichtlichen, unlöslichen braun bis schwarz gefärbten </w:t>
      </w:r>
      <w:proofErr w:type="spellStart"/>
      <w:r w:rsidRPr="00174FC6">
        <w:rPr>
          <w:rStyle w:val="Fett"/>
          <w:rFonts w:ascii="Helvetica" w:eastAsiaTheme="majorEastAsia" w:hAnsi="Helvetica" w:cs="Helvetica"/>
          <w:sz w:val="20"/>
          <w:szCs w:val="20"/>
          <w:lang w:val="de-CH"/>
        </w:rPr>
        <w:t>Melanoidine</w:t>
      </w:r>
      <w:proofErr w:type="spellEnd"/>
      <w:r w:rsidRPr="00174FC6">
        <w:rPr>
          <w:rFonts w:ascii="Helvetica" w:hAnsi="Helvetica" w:cs="Helvetica"/>
          <w:sz w:val="20"/>
          <w:szCs w:val="20"/>
          <w:lang w:val="de-CH"/>
        </w:rPr>
        <w:t xml:space="preserve">. </w:t>
      </w:r>
      <w:r w:rsidRPr="00174FC6">
        <w:rPr>
          <w:rFonts w:ascii="Helvetica" w:hAnsi="Helvetica" w:cs="Helvetica"/>
          <w:sz w:val="20"/>
          <w:szCs w:val="20"/>
          <w:lang w:val="de-CH"/>
        </w:rPr>
        <w:br/>
        <w:t>Damit du aber eine kleine Vorstellung von der Menge der an einem Aroma beteiligten Stoffe hast, die allerdings nicht nur über die Maillard-Reaktion, sondern auch durch Pyrolyse anderer Lebensmittel-Inhaltsstoffe entstehen können, hier einige Beispiele:</w:t>
      </w:r>
    </w:p>
    <w:p w14:paraId="0C338C1D" w14:textId="77777777" w:rsidR="00E731A6" w:rsidRPr="00174FC6" w:rsidRDefault="00E731A6" w:rsidP="00E731A6">
      <w:pPr>
        <w:pStyle w:val="StandardWeb"/>
        <w:rPr>
          <w:rFonts w:ascii="Helvetica" w:hAnsi="Helvetica" w:cs="Helvetica"/>
          <w:sz w:val="20"/>
          <w:szCs w:val="20"/>
          <w:lang w:val="de-CH"/>
        </w:rPr>
      </w:pPr>
      <w:r w:rsidRPr="00174FC6">
        <w:rPr>
          <w:rFonts w:ascii="Helvetica" w:hAnsi="Helvetica" w:cs="Helvetica"/>
          <w:sz w:val="20"/>
          <w:szCs w:val="20"/>
          <w:lang w:val="de-CH"/>
        </w:rPr>
        <w:t>Im Aroma des Röstkaffees hat man über 600 Verbindungen nachweisen können, in gebratenem Fleisch und im Kakao mehr als 500, im Bier über 250. Du siehst, Aromen haben es in sich und zwar nicht nur geruchlich!</w:t>
      </w:r>
    </w:p>
    <w:p w14:paraId="3092F2F4" w14:textId="77777777" w:rsidR="00E731A6" w:rsidRPr="00A8364D" w:rsidRDefault="00E731A6" w:rsidP="00E731A6">
      <w:pPr>
        <w:pStyle w:val="StandardWeb"/>
        <w:rPr>
          <w:rFonts w:ascii="Helvetica" w:hAnsi="Helvetica" w:cs="Helvetica"/>
          <w:sz w:val="20"/>
          <w:szCs w:val="20"/>
          <w:lang w:val="de-CH"/>
        </w:rPr>
      </w:pPr>
      <w:r w:rsidRPr="00174FC6">
        <w:rPr>
          <w:rFonts w:ascii="Helvetica" w:hAnsi="Helvetica" w:cs="Helvetica"/>
          <w:sz w:val="20"/>
          <w:szCs w:val="20"/>
          <w:lang w:val="de-CH"/>
        </w:rPr>
        <w:t xml:space="preserve">Da die Maillard-Reaktion auch in der Kälte ablaufen kann - allerdings nur sehr langsam - kommt es schon mal zu Problemen bei der Lagerung von Lebensmitteln. Denn egal, ob langsam oder schnell, nicht immer sind die entstehenden Produkte wünschenswert. Sie können zu Fehlaromen ("off </w:t>
      </w:r>
      <w:proofErr w:type="spellStart"/>
      <w:r w:rsidRPr="00174FC6">
        <w:rPr>
          <w:rFonts w:ascii="Helvetica" w:hAnsi="Helvetica" w:cs="Helvetica"/>
          <w:sz w:val="20"/>
          <w:szCs w:val="20"/>
          <w:lang w:val="de-CH"/>
        </w:rPr>
        <w:t>flavor</w:t>
      </w:r>
      <w:proofErr w:type="spellEnd"/>
      <w:r w:rsidRPr="00174FC6">
        <w:rPr>
          <w:rFonts w:ascii="Helvetica" w:hAnsi="Helvetica" w:cs="Helvetica"/>
          <w:sz w:val="20"/>
          <w:szCs w:val="20"/>
          <w:lang w:val="de-CH"/>
        </w:rPr>
        <w:t xml:space="preserve">"), Farbveränderungen sowie zu Verlusten von </w:t>
      </w:r>
      <w:proofErr w:type="gramStart"/>
      <w:r w:rsidRPr="00174FC6">
        <w:rPr>
          <w:rFonts w:ascii="Helvetica" w:hAnsi="Helvetica" w:cs="Helvetica"/>
          <w:sz w:val="20"/>
          <w:szCs w:val="20"/>
          <w:lang w:val="de-CH"/>
        </w:rPr>
        <w:t>essentiellen</w:t>
      </w:r>
      <w:proofErr w:type="gramEnd"/>
      <w:r w:rsidRPr="00174FC6">
        <w:rPr>
          <w:rFonts w:ascii="Helvetica" w:hAnsi="Helvetica" w:cs="Helvetica"/>
          <w:sz w:val="20"/>
          <w:szCs w:val="20"/>
          <w:lang w:val="de-CH"/>
        </w:rPr>
        <w:t xml:space="preserve"> Aminosäuren (</w:t>
      </w:r>
      <w:hyperlink r:id="rId23" w:history="1">
        <w:r w:rsidRPr="00174FC6">
          <w:rPr>
            <w:rStyle w:val="Hyperlink"/>
            <w:rFonts w:ascii="Helvetica" w:hAnsi="Helvetica" w:cs="Helvetica"/>
            <w:sz w:val="20"/>
            <w:szCs w:val="20"/>
            <w:lang w:val="de-CH"/>
          </w:rPr>
          <w:t>Lysin</w:t>
        </w:r>
      </w:hyperlink>
      <w:r w:rsidRPr="00174FC6">
        <w:rPr>
          <w:rFonts w:ascii="Helvetica" w:hAnsi="Helvetica" w:cs="Helvetica"/>
          <w:sz w:val="20"/>
          <w:szCs w:val="20"/>
          <w:lang w:val="de-CH"/>
        </w:rPr>
        <w:t xml:space="preserve">, Methionin) führen. </w:t>
      </w:r>
      <w:r w:rsidRPr="00A8364D">
        <w:rPr>
          <w:rFonts w:ascii="Helvetica" w:hAnsi="Helvetica" w:cs="Helvetica"/>
          <w:sz w:val="20"/>
          <w:szCs w:val="20"/>
          <w:lang w:val="de-CH"/>
        </w:rPr>
        <w:t xml:space="preserve">Einige der Maillard-Produkte besitzen sogar </w:t>
      </w:r>
      <w:hyperlink r:id="rId24" w:history="1">
        <w:r w:rsidRPr="00A8364D">
          <w:rPr>
            <w:rStyle w:val="Hyperlink"/>
            <w:rFonts w:ascii="Helvetica" w:hAnsi="Helvetica" w:cs="Helvetica"/>
            <w:sz w:val="20"/>
            <w:szCs w:val="20"/>
            <w:lang w:val="de-CH"/>
          </w:rPr>
          <w:t>toxikologische Relevanz</w:t>
        </w:r>
      </w:hyperlink>
      <w:r w:rsidRPr="00A8364D">
        <w:rPr>
          <w:rFonts w:ascii="Helvetica" w:hAnsi="Helvetica" w:cs="Helvetica"/>
          <w:sz w:val="20"/>
          <w:szCs w:val="20"/>
          <w:lang w:val="de-CH"/>
        </w:rPr>
        <w:t>.</w:t>
      </w:r>
    </w:p>
    <w:p w14:paraId="107F39E2" w14:textId="77777777" w:rsidR="007A7514" w:rsidRPr="00A8364D" w:rsidRDefault="007A7514">
      <w:pPr>
        <w:rPr>
          <w:lang w:val="de-CH"/>
        </w:rPr>
      </w:pPr>
    </w:p>
    <w:sectPr w:rsidR="007A7514" w:rsidRPr="00A8364D" w:rsidSect="004F3CD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3EC22" w14:textId="77777777" w:rsidR="00234275" w:rsidRDefault="00234275" w:rsidP="00D4160D">
      <w:pPr>
        <w:spacing w:after="0" w:line="240" w:lineRule="auto"/>
      </w:pPr>
      <w:r>
        <w:separator/>
      </w:r>
    </w:p>
  </w:endnote>
  <w:endnote w:type="continuationSeparator" w:id="0">
    <w:p w14:paraId="1E9D9170" w14:textId="77777777" w:rsidR="00234275" w:rsidRDefault="00234275" w:rsidP="00D41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9DDDD" w14:textId="77777777" w:rsidR="00234275" w:rsidRDefault="00234275" w:rsidP="00D4160D">
      <w:pPr>
        <w:spacing w:after="0" w:line="240" w:lineRule="auto"/>
      </w:pPr>
      <w:r>
        <w:separator/>
      </w:r>
    </w:p>
  </w:footnote>
  <w:footnote w:type="continuationSeparator" w:id="0">
    <w:p w14:paraId="171147C0" w14:textId="77777777" w:rsidR="00234275" w:rsidRDefault="00234275" w:rsidP="00D4160D">
      <w:pPr>
        <w:spacing w:after="0" w:line="240" w:lineRule="auto"/>
      </w:pPr>
      <w:r>
        <w:continuationSeparator/>
      </w:r>
    </w:p>
  </w:footnote>
  <w:footnote w:id="1">
    <w:p w14:paraId="340B7FF1" w14:textId="77777777" w:rsidR="00D4160D" w:rsidRPr="00D4160D" w:rsidRDefault="00D4160D">
      <w:pPr>
        <w:pStyle w:val="Funotentext"/>
        <w:rPr>
          <w:lang w:val="de-CH"/>
        </w:rPr>
      </w:pPr>
      <w:r>
        <w:rPr>
          <w:rStyle w:val="Funotenzeichen"/>
        </w:rPr>
        <w:footnoteRef/>
      </w:r>
      <w:r w:rsidRPr="00174FC6">
        <w:rPr>
          <w:lang w:val="de-CH"/>
        </w:rPr>
        <w:t xml:space="preserve"> </w:t>
      </w:r>
      <w:r w:rsidRPr="00174FC6">
        <w:rPr>
          <w:rFonts w:cs="Helvetica"/>
          <w:lang w:val="de-CH"/>
        </w:rPr>
        <w:t>Nukleophile Substitution an der Halbacetalgruppe der Glucose.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8029F"/>
    <w:multiLevelType w:val="hybridMultilevel"/>
    <w:tmpl w:val="87B6E3E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64804AEB"/>
    <w:multiLevelType w:val="hybridMultilevel"/>
    <w:tmpl w:val="D4AE984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274B7F"/>
    <w:multiLevelType w:val="hybridMultilevel"/>
    <w:tmpl w:val="58760314"/>
    <w:lvl w:ilvl="0" w:tplc="7CCAF5B2">
      <w:numFmt w:val="bullet"/>
      <w:lvlText w:val=""/>
      <w:lvlJc w:val="left"/>
      <w:pPr>
        <w:ind w:left="720" w:hanging="360"/>
      </w:pPr>
      <w:rPr>
        <w:rFonts w:ascii="Symbol" w:eastAsiaTheme="minorHAnsi" w:hAnsi="Symbol"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418014822">
    <w:abstractNumId w:val="0"/>
  </w:num>
  <w:num w:numId="2" w16cid:durableId="1086342301">
    <w:abstractNumId w:val="2"/>
  </w:num>
  <w:num w:numId="3" w16cid:durableId="158621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C7615"/>
    <w:rsid w:val="000B339F"/>
    <w:rsid w:val="00174FC6"/>
    <w:rsid w:val="001B1997"/>
    <w:rsid w:val="00234275"/>
    <w:rsid w:val="002D610C"/>
    <w:rsid w:val="004302B5"/>
    <w:rsid w:val="004826E8"/>
    <w:rsid w:val="004F3CD0"/>
    <w:rsid w:val="00670784"/>
    <w:rsid w:val="006A6417"/>
    <w:rsid w:val="006C7615"/>
    <w:rsid w:val="006F6CBB"/>
    <w:rsid w:val="007A7514"/>
    <w:rsid w:val="00A31AF3"/>
    <w:rsid w:val="00A8364D"/>
    <w:rsid w:val="00AC3D95"/>
    <w:rsid w:val="00B92213"/>
    <w:rsid w:val="00B94C40"/>
    <w:rsid w:val="00D4160D"/>
    <w:rsid w:val="00DC78B3"/>
    <w:rsid w:val="00E731A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115FB"/>
  <w15:docId w15:val="{8AD89A26-E7BC-4900-8838-2BA52270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7514"/>
  </w:style>
  <w:style w:type="paragraph" w:styleId="berschrift1">
    <w:name w:val="heading 1"/>
    <w:basedOn w:val="Standard"/>
    <w:next w:val="Standard"/>
    <w:link w:val="berschrift1Zchn"/>
    <w:uiPriority w:val="9"/>
    <w:qFormat/>
    <w:rsid w:val="007A7514"/>
    <w:pPr>
      <w:spacing w:before="480" w:after="0"/>
      <w:contextualSpacing/>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qFormat/>
    <w:rsid w:val="007A7514"/>
    <w:pPr>
      <w:spacing w:before="200" w:after="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semiHidden/>
    <w:unhideWhenUsed/>
    <w:qFormat/>
    <w:rsid w:val="007A7514"/>
    <w:pPr>
      <w:spacing w:before="200" w:after="0" w:line="271" w:lineRule="auto"/>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semiHidden/>
    <w:unhideWhenUsed/>
    <w:qFormat/>
    <w:rsid w:val="007A7514"/>
    <w:pPr>
      <w:spacing w:before="200" w:after="0"/>
      <w:outlineLvl w:val="3"/>
    </w:pPr>
    <w:rPr>
      <w:rFonts w:asciiTheme="majorHAnsi" w:eastAsiaTheme="majorEastAsia" w:hAnsiTheme="majorHAnsi" w:cstheme="majorBidi"/>
      <w:b/>
      <w:bCs/>
      <w:i/>
      <w:iCs/>
    </w:rPr>
  </w:style>
  <w:style w:type="paragraph" w:styleId="berschrift5">
    <w:name w:val="heading 5"/>
    <w:basedOn w:val="Standard"/>
    <w:next w:val="Standard"/>
    <w:link w:val="berschrift5Zchn"/>
    <w:uiPriority w:val="9"/>
    <w:semiHidden/>
    <w:unhideWhenUsed/>
    <w:qFormat/>
    <w:rsid w:val="007A7514"/>
    <w:pPr>
      <w:spacing w:before="200" w:after="0"/>
      <w:outlineLvl w:val="4"/>
    </w:pPr>
    <w:rPr>
      <w:rFonts w:asciiTheme="majorHAnsi" w:eastAsiaTheme="majorEastAsia" w:hAnsiTheme="majorHAnsi" w:cstheme="majorBidi"/>
      <w:b/>
      <w:bCs/>
      <w:color w:val="7F7F7F" w:themeColor="text1" w:themeTint="80"/>
    </w:rPr>
  </w:style>
  <w:style w:type="paragraph" w:styleId="berschrift6">
    <w:name w:val="heading 6"/>
    <w:basedOn w:val="Standard"/>
    <w:next w:val="Standard"/>
    <w:link w:val="berschrift6Zchn"/>
    <w:uiPriority w:val="9"/>
    <w:semiHidden/>
    <w:unhideWhenUsed/>
    <w:qFormat/>
    <w:rsid w:val="007A7514"/>
    <w:pPr>
      <w:spacing w:after="0" w:line="271" w:lineRule="auto"/>
      <w:outlineLvl w:val="5"/>
    </w:pPr>
    <w:rPr>
      <w:rFonts w:asciiTheme="majorHAnsi" w:eastAsiaTheme="majorEastAsia" w:hAnsiTheme="majorHAnsi" w:cstheme="majorBidi"/>
      <w:b/>
      <w:bCs/>
      <w:i/>
      <w:iCs/>
      <w:color w:val="7F7F7F" w:themeColor="text1" w:themeTint="80"/>
    </w:rPr>
  </w:style>
  <w:style w:type="paragraph" w:styleId="berschrift7">
    <w:name w:val="heading 7"/>
    <w:basedOn w:val="Standard"/>
    <w:next w:val="Standard"/>
    <w:link w:val="berschrift7Zchn"/>
    <w:uiPriority w:val="9"/>
    <w:semiHidden/>
    <w:unhideWhenUsed/>
    <w:qFormat/>
    <w:rsid w:val="007A7514"/>
    <w:pPr>
      <w:spacing w:after="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7A7514"/>
    <w:pPr>
      <w:spacing w:after="0"/>
      <w:outlineLvl w:val="7"/>
    </w:pPr>
    <w:rPr>
      <w:rFonts w:asciiTheme="majorHAnsi" w:eastAsiaTheme="majorEastAsia" w:hAnsiTheme="majorHAnsi" w:cstheme="majorBidi"/>
      <w:sz w:val="20"/>
      <w:szCs w:val="20"/>
    </w:rPr>
  </w:style>
  <w:style w:type="paragraph" w:styleId="berschrift9">
    <w:name w:val="heading 9"/>
    <w:basedOn w:val="Standard"/>
    <w:next w:val="Standard"/>
    <w:link w:val="berschrift9Zchn"/>
    <w:uiPriority w:val="9"/>
    <w:semiHidden/>
    <w:unhideWhenUsed/>
    <w:qFormat/>
    <w:rsid w:val="007A7514"/>
    <w:pPr>
      <w:spacing w:after="0"/>
      <w:outlineLvl w:val="8"/>
    </w:pPr>
    <w:rPr>
      <w:rFonts w:asciiTheme="majorHAnsi" w:eastAsiaTheme="majorEastAsia" w:hAnsiTheme="majorHAnsi" w:cstheme="majorBidi"/>
      <w:i/>
      <w:iCs/>
      <w:spacing w:val="5"/>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A7514"/>
    <w:pPr>
      <w:ind w:left="720"/>
      <w:contextualSpacing/>
    </w:pPr>
  </w:style>
  <w:style w:type="character" w:customStyle="1" w:styleId="berschrift1Zchn">
    <w:name w:val="Überschrift 1 Zchn"/>
    <w:basedOn w:val="Absatz-Standardschriftart"/>
    <w:link w:val="berschrift1"/>
    <w:uiPriority w:val="9"/>
    <w:rsid w:val="007A7514"/>
    <w:rPr>
      <w:rFonts w:asciiTheme="majorHAnsi" w:eastAsiaTheme="majorEastAsia" w:hAnsiTheme="majorHAnsi" w:cstheme="majorBidi"/>
      <w:b/>
      <w:bCs/>
      <w:sz w:val="28"/>
      <w:szCs w:val="28"/>
    </w:rPr>
  </w:style>
  <w:style w:type="character" w:styleId="Hyperlink">
    <w:name w:val="Hyperlink"/>
    <w:basedOn w:val="Absatz-Standardschriftart"/>
    <w:uiPriority w:val="99"/>
    <w:unhideWhenUsed/>
    <w:rsid w:val="007A7514"/>
    <w:rPr>
      <w:color w:val="0000FF" w:themeColor="hyperlink"/>
      <w:u w:val="single"/>
    </w:rPr>
  </w:style>
  <w:style w:type="paragraph" w:styleId="StandardWeb">
    <w:name w:val="Normal (Web)"/>
    <w:basedOn w:val="Standard"/>
    <w:uiPriority w:val="99"/>
    <w:semiHidden/>
    <w:unhideWhenUsed/>
    <w:rsid w:val="007A7514"/>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Fett">
    <w:name w:val="Strong"/>
    <w:uiPriority w:val="22"/>
    <w:qFormat/>
    <w:rsid w:val="007A7514"/>
    <w:rPr>
      <w:b/>
      <w:bCs/>
    </w:rPr>
  </w:style>
  <w:style w:type="character" w:customStyle="1" w:styleId="berschrift2Zchn">
    <w:name w:val="Überschrift 2 Zchn"/>
    <w:basedOn w:val="Absatz-Standardschriftart"/>
    <w:link w:val="berschrift2"/>
    <w:uiPriority w:val="9"/>
    <w:rsid w:val="007A7514"/>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uiPriority w:val="9"/>
    <w:rsid w:val="007A7514"/>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semiHidden/>
    <w:rsid w:val="007A7514"/>
    <w:rPr>
      <w:rFonts w:asciiTheme="majorHAnsi" w:eastAsiaTheme="majorEastAsia" w:hAnsiTheme="majorHAnsi" w:cstheme="majorBidi"/>
      <w:b/>
      <w:bCs/>
      <w:i/>
      <w:iCs/>
    </w:rPr>
  </w:style>
  <w:style w:type="character" w:customStyle="1" w:styleId="berschrift5Zchn">
    <w:name w:val="Überschrift 5 Zchn"/>
    <w:basedOn w:val="Absatz-Standardschriftart"/>
    <w:link w:val="berschrift5"/>
    <w:uiPriority w:val="9"/>
    <w:semiHidden/>
    <w:rsid w:val="007A7514"/>
    <w:rPr>
      <w:rFonts w:asciiTheme="majorHAnsi" w:eastAsiaTheme="majorEastAsia" w:hAnsiTheme="majorHAnsi" w:cstheme="majorBidi"/>
      <w:b/>
      <w:bCs/>
      <w:color w:val="7F7F7F" w:themeColor="text1" w:themeTint="80"/>
    </w:rPr>
  </w:style>
  <w:style w:type="character" w:customStyle="1" w:styleId="berschrift6Zchn">
    <w:name w:val="Überschrift 6 Zchn"/>
    <w:basedOn w:val="Absatz-Standardschriftart"/>
    <w:link w:val="berschrift6"/>
    <w:uiPriority w:val="9"/>
    <w:semiHidden/>
    <w:rsid w:val="007A7514"/>
    <w:rPr>
      <w:rFonts w:asciiTheme="majorHAnsi" w:eastAsiaTheme="majorEastAsia" w:hAnsiTheme="majorHAnsi" w:cstheme="majorBidi"/>
      <w:b/>
      <w:bCs/>
      <w:i/>
      <w:iCs/>
      <w:color w:val="7F7F7F" w:themeColor="text1" w:themeTint="80"/>
    </w:rPr>
  </w:style>
  <w:style w:type="character" w:customStyle="1" w:styleId="berschrift7Zchn">
    <w:name w:val="Überschrift 7 Zchn"/>
    <w:basedOn w:val="Absatz-Standardschriftart"/>
    <w:link w:val="berschrift7"/>
    <w:uiPriority w:val="9"/>
    <w:semiHidden/>
    <w:rsid w:val="007A7514"/>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7A7514"/>
    <w:rPr>
      <w:rFonts w:asciiTheme="majorHAnsi" w:eastAsiaTheme="majorEastAsia" w:hAnsiTheme="majorHAnsi" w:cstheme="majorBidi"/>
      <w:sz w:val="20"/>
      <w:szCs w:val="20"/>
    </w:rPr>
  </w:style>
  <w:style w:type="character" w:customStyle="1" w:styleId="berschrift9Zchn">
    <w:name w:val="Überschrift 9 Zchn"/>
    <w:basedOn w:val="Absatz-Standardschriftart"/>
    <w:link w:val="berschrift9"/>
    <w:uiPriority w:val="9"/>
    <w:semiHidden/>
    <w:rsid w:val="007A7514"/>
    <w:rPr>
      <w:rFonts w:asciiTheme="majorHAnsi" w:eastAsiaTheme="majorEastAsia" w:hAnsiTheme="majorHAnsi" w:cstheme="majorBidi"/>
      <w:i/>
      <w:iCs/>
      <w:spacing w:val="5"/>
      <w:sz w:val="20"/>
      <w:szCs w:val="20"/>
    </w:rPr>
  </w:style>
  <w:style w:type="paragraph" w:styleId="Titel">
    <w:name w:val="Title"/>
    <w:basedOn w:val="Standard"/>
    <w:next w:val="Standard"/>
    <w:link w:val="TitelZchn"/>
    <w:uiPriority w:val="10"/>
    <w:qFormat/>
    <w:rsid w:val="007A751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elZchn">
    <w:name w:val="Titel Zchn"/>
    <w:basedOn w:val="Absatz-Standardschriftart"/>
    <w:link w:val="Titel"/>
    <w:uiPriority w:val="10"/>
    <w:rsid w:val="007A7514"/>
    <w:rPr>
      <w:rFonts w:asciiTheme="majorHAnsi" w:eastAsiaTheme="majorEastAsia" w:hAnsiTheme="majorHAnsi" w:cstheme="majorBidi"/>
      <w:spacing w:val="5"/>
      <w:sz w:val="52"/>
      <w:szCs w:val="52"/>
    </w:rPr>
  </w:style>
  <w:style w:type="paragraph" w:styleId="Untertitel">
    <w:name w:val="Subtitle"/>
    <w:basedOn w:val="Standard"/>
    <w:next w:val="Standard"/>
    <w:link w:val="UntertitelZchn"/>
    <w:uiPriority w:val="11"/>
    <w:qFormat/>
    <w:rsid w:val="007A7514"/>
    <w:pPr>
      <w:spacing w:after="600"/>
    </w:pPr>
    <w:rPr>
      <w:rFonts w:asciiTheme="majorHAnsi" w:eastAsiaTheme="majorEastAsia" w:hAnsiTheme="majorHAnsi" w:cstheme="majorBidi"/>
      <w:i/>
      <w:iCs/>
      <w:spacing w:val="13"/>
      <w:sz w:val="24"/>
      <w:szCs w:val="24"/>
    </w:rPr>
  </w:style>
  <w:style w:type="character" w:customStyle="1" w:styleId="UntertitelZchn">
    <w:name w:val="Untertitel Zchn"/>
    <w:basedOn w:val="Absatz-Standardschriftart"/>
    <w:link w:val="Untertitel"/>
    <w:uiPriority w:val="11"/>
    <w:rsid w:val="007A7514"/>
    <w:rPr>
      <w:rFonts w:asciiTheme="majorHAnsi" w:eastAsiaTheme="majorEastAsia" w:hAnsiTheme="majorHAnsi" w:cstheme="majorBidi"/>
      <w:i/>
      <w:iCs/>
      <w:spacing w:val="13"/>
      <w:sz w:val="24"/>
      <w:szCs w:val="24"/>
    </w:rPr>
  </w:style>
  <w:style w:type="character" w:styleId="Hervorhebung">
    <w:name w:val="Emphasis"/>
    <w:uiPriority w:val="20"/>
    <w:qFormat/>
    <w:rsid w:val="007A7514"/>
    <w:rPr>
      <w:b/>
      <w:bCs/>
      <w:i/>
      <w:iCs/>
      <w:spacing w:val="10"/>
      <w:bdr w:val="none" w:sz="0" w:space="0" w:color="auto"/>
      <w:shd w:val="clear" w:color="auto" w:fill="auto"/>
    </w:rPr>
  </w:style>
  <w:style w:type="paragraph" w:styleId="KeinLeerraum">
    <w:name w:val="No Spacing"/>
    <w:basedOn w:val="Standard"/>
    <w:uiPriority w:val="1"/>
    <w:qFormat/>
    <w:rsid w:val="007A7514"/>
    <w:pPr>
      <w:spacing w:after="0" w:line="240" w:lineRule="auto"/>
    </w:pPr>
  </w:style>
  <w:style w:type="paragraph" w:styleId="Zitat">
    <w:name w:val="Quote"/>
    <w:basedOn w:val="Standard"/>
    <w:next w:val="Standard"/>
    <w:link w:val="ZitatZchn"/>
    <w:uiPriority w:val="29"/>
    <w:qFormat/>
    <w:rsid w:val="007A7514"/>
    <w:pPr>
      <w:spacing w:before="200" w:after="0"/>
      <w:ind w:left="360" w:right="360"/>
    </w:pPr>
    <w:rPr>
      <w:i/>
      <w:iCs/>
    </w:rPr>
  </w:style>
  <w:style w:type="character" w:customStyle="1" w:styleId="ZitatZchn">
    <w:name w:val="Zitat Zchn"/>
    <w:basedOn w:val="Absatz-Standardschriftart"/>
    <w:link w:val="Zitat"/>
    <w:uiPriority w:val="29"/>
    <w:rsid w:val="007A7514"/>
    <w:rPr>
      <w:i/>
      <w:iCs/>
    </w:rPr>
  </w:style>
  <w:style w:type="paragraph" w:styleId="IntensivesZitat">
    <w:name w:val="Intense Quote"/>
    <w:basedOn w:val="Standard"/>
    <w:next w:val="Standard"/>
    <w:link w:val="IntensivesZitatZchn"/>
    <w:uiPriority w:val="30"/>
    <w:qFormat/>
    <w:rsid w:val="007A7514"/>
    <w:pPr>
      <w:pBdr>
        <w:bottom w:val="single" w:sz="4" w:space="1" w:color="auto"/>
      </w:pBdr>
      <w:spacing w:before="200" w:after="280"/>
      <w:ind w:left="1008" w:right="1152"/>
      <w:jc w:val="both"/>
    </w:pPr>
    <w:rPr>
      <w:b/>
      <w:bCs/>
      <w:i/>
      <w:iCs/>
    </w:rPr>
  </w:style>
  <w:style w:type="character" w:customStyle="1" w:styleId="IntensivesZitatZchn">
    <w:name w:val="Intensives Zitat Zchn"/>
    <w:basedOn w:val="Absatz-Standardschriftart"/>
    <w:link w:val="IntensivesZitat"/>
    <w:uiPriority w:val="30"/>
    <w:rsid w:val="007A7514"/>
    <w:rPr>
      <w:b/>
      <w:bCs/>
      <w:i/>
      <w:iCs/>
    </w:rPr>
  </w:style>
  <w:style w:type="character" w:styleId="SchwacheHervorhebung">
    <w:name w:val="Subtle Emphasis"/>
    <w:uiPriority w:val="19"/>
    <w:qFormat/>
    <w:rsid w:val="007A7514"/>
    <w:rPr>
      <w:i/>
      <w:iCs/>
    </w:rPr>
  </w:style>
  <w:style w:type="character" w:styleId="IntensiveHervorhebung">
    <w:name w:val="Intense Emphasis"/>
    <w:uiPriority w:val="21"/>
    <w:qFormat/>
    <w:rsid w:val="007A7514"/>
    <w:rPr>
      <w:b/>
      <w:bCs/>
    </w:rPr>
  </w:style>
  <w:style w:type="character" w:styleId="SchwacherVerweis">
    <w:name w:val="Subtle Reference"/>
    <w:uiPriority w:val="31"/>
    <w:qFormat/>
    <w:rsid w:val="007A7514"/>
    <w:rPr>
      <w:smallCaps/>
    </w:rPr>
  </w:style>
  <w:style w:type="character" w:styleId="IntensiverVerweis">
    <w:name w:val="Intense Reference"/>
    <w:uiPriority w:val="32"/>
    <w:qFormat/>
    <w:rsid w:val="007A7514"/>
    <w:rPr>
      <w:smallCaps/>
      <w:spacing w:val="5"/>
      <w:u w:val="single"/>
    </w:rPr>
  </w:style>
  <w:style w:type="character" w:styleId="Buchtitel">
    <w:name w:val="Book Title"/>
    <w:uiPriority w:val="33"/>
    <w:qFormat/>
    <w:rsid w:val="007A7514"/>
    <w:rPr>
      <w:i/>
      <w:iCs/>
      <w:smallCaps/>
      <w:spacing w:val="5"/>
    </w:rPr>
  </w:style>
  <w:style w:type="paragraph" w:styleId="Inhaltsverzeichnisberschrift">
    <w:name w:val="TOC Heading"/>
    <w:basedOn w:val="berschrift1"/>
    <w:next w:val="Standard"/>
    <w:uiPriority w:val="39"/>
    <w:semiHidden/>
    <w:unhideWhenUsed/>
    <w:qFormat/>
    <w:rsid w:val="007A7514"/>
    <w:pPr>
      <w:outlineLvl w:val="9"/>
    </w:pPr>
  </w:style>
  <w:style w:type="paragraph" w:styleId="Sprechblasentext">
    <w:name w:val="Balloon Text"/>
    <w:basedOn w:val="Standard"/>
    <w:link w:val="SprechblasentextZchn"/>
    <w:uiPriority w:val="99"/>
    <w:semiHidden/>
    <w:unhideWhenUsed/>
    <w:rsid w:val="00D4160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4160D"/>
    <w:rPr>
      <w:rFonts w:ascii="Tahoma" w:hAnsi="Tahoma" w:cs="Tahoma"/>
      <w:sz w:val="16"/>
      <w:szCs w:val="16"/>
    </w:rPr>
  </w:style>
  <w:style w:type="paragraph" w:styleId="Funotentext">
    <w:name w:val="footnote text"/>
    <w:basedOn w:val="Standard"/>
    <w:link w:val="FunotentextZchn"/>
    <w:uiPriority w:val="99"/>
    <w:semiHidden/>
    <w:unhideWhenUsed/>
    <w:rsid w:val="00D4160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4160D"/>
    <w:rPr>
      <w:sz w:val="20"/>
      <w:szCs w:val="20"/>
    </w:rPr>
  </w:style>
  <w:style w:type="character" w:styleId="Funotenzeichen">
    <w:name w:val="footnote reference"/>
    <w:basedOn w:val="Absatz-Standardschriftart"/>
    <w:uiPriority w:val="99"/>
    <w:semiHidden/>
    <w:unhideWhenUsed/>
    <w:rsid w:val="00D416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533804">
      <w:bodyDiv w:val="1"/>
      <w:marLeft w:val="0"/>
      <w:marRight w:val="0"/>
      <w:marTop w:val="0"/>
      <w:marBottom w:val="0"/>
      <w:divBdr>
        <w:top w:val="none" w:sz="0" w:space="0" w:color="auto"/>
        <w:left w:val="none" w:sz="0" w:space="0" w:color="auto"/>
        <w:bottom w:val="none" w:sz="0" w:space="0" w:color="auto"/>
        <w:right w:val="none" w:sz="0" w:space="0" w:color="auto"/>
      </w:divBdr>
    </w:div>
    <w:div w:id="190987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chemieunterricht.de/dc2/tip/07_99.htm" TargetMode="External"/><Relationship Id="rId18" Type="http://schemas.openxmlformats.org/officeDocument/2006/relationships/hyperlink" Target="http://www.chemieunterricht.de/dc2/milch/m-kh.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gif"/><Relationship Id="rId7" Type="http://schemas.openxmlformats.org/officeDocument/2006/relationships/endnotes" Target="endnotes.xml"/><Relationship Id="rId12" Type="http://schemas.openxmlformats.org/officeDocument/2006/relationships/hyperlink" Target="http://www.chemieunterricht.de/dc2/tip/07_99.htm" TargetMode="External"/><Relationship Id="rId17" Type="http://schemas.openxmlformats.org/officeDocument/2006/relationships/hyperlink" Target="http://www.chemieunterricht.de/dc2/milch/koch.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hemieunterricht.de/dc2/milch/ag-eiw.htm" TargetMode="External"/><Relationship Id="rId20" Type="http://schemas.openxmlformats.org/officeDocument/2006/relationships/image" Target="media/image5.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24" Type="http://schemas.openxmlformats.org/officeDocument/2006/relationships/hyperlink" Target="http://www.chemieunterricht.de/dc2/milch/m-krank.htm" TargetMode="External"/><Relationship Id="rId5" Type="http://schemas.openxmlformats.org/officeDocument/2006/relationships/webSettings" Target="webSettings.xml"/><Relationship Id="rId15" Type="http://schemas.openxmlformats.org/officeDocument/2006/relationships/hyperlink" Target="http://www.chemieunterricht.de/dc2/milch/ag-kh.htm" TargetMode="External"/><Relationship Id="rId23" Type="http://schemas.openxmlformats.org/officeDocument/2006/relationships/hyperlink" Target="http://www.chemieunterricht.de/dc2/milch/m-eiw.htm" TargetMode="External"/><Relationship Id="rId10" Type="http://schemas.openxmlformats.org/officeDocument/2006/relationships/oleObject" Target="embeddings/oleObject1.bin"/><Relationship Id="rId19"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chemieunterricht.de/dc2/milch/m-enzym.htm" TargetMode="External"/><Relationship Id="rId22" Type="http://schemas.openxmlformats.org/officeDocument/2006/relationships/hyperlink" Target="http://www.chemieunterricht.de/dc2/milch/m-bldg.h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608F2CC-CEDB-4E3B-94A3-61AD705A3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1248</Words>
  <Characters>7867</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Kantonsschule Zug</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 Leisinger</dc:creator>
  <cp:keywords/>
  <dc:description/>
  <cp:lastModifiedBy>Urs Leisinger</cp:lastModifiedBy>
  <cp:revision>10</cp:revision>
  <cp:lastPrinted>2012-12-31T23:21:00Z</cp:lastPrinted>
  <dcterms:created xsi:type="dcterms:W3CDTF">2012-12-19T14:05:00Z</dcterms:created>
  <dcterms:modified xsi:type="dcterms:W3CDTF">2026-04-19T22:19:00Z</dcterms:modified>
</cp:coreProperties>
</file>